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256373" w:rsidP="00256373">
      <w:pPr>
        <w:jc w:val="center"/>
        <w:rPr>
          <w:rFonts w:ascii="宋体" w:hAnsi="宋体" w:hint="eastAsia"/>
          <w:b/>
          <w:bCs/>
          <w:sz w:val="32"/>
          <w:szCs w:val="32"/>
        </w:rPr>
      </w:pPr>
      <w:r>
        <w:rPr>
          <w:rFonts w:ascii="宋体" w:hAnsi="宋体" w:hint="eastAsia"/>
          <w:b/>
          <w:bCs/>
          <w:sz w:val="32"/>
          <w:szCs w:val="32"/>
        </w:rPr>
        <w:t>《地籍管理》（补）</w:t>
      </w:r>
    </w:p>
    <w:p w:rsidR="002111DD" w:rsidRDefault="002111DD" w:rsidP="002111DD">
      <w:pPr>
        <w:rPr>
          <w:rFonts w:hint="eastAsia"/>
          <w:b/>
          <w:bCs/>
          <w:color w:val="000000"/>
        </w:rPr>
      </w:pPr>
      <w:r>
        <w:rPr>
          <w:rFonts w:hAnsi="宋体" w:hint="eastAsia"/>
          <w:b/>
          <w:bCs/>
          <w:color w:val="000000"/>
        </w:rPr>
        <w:t>一</w:t>
      </w:r>
      <w:r>
        <w:rPr>
          <w:rFonts w:hAnsi="宋体"/>
          <w:b/>
          <w:bCs/>
          <w:color w:val="000000"/>
        </w:rPr>
        <w:t>．填空题</w:t>
      </w:r>
      <w:r>
        <w:rPr>
          <w:rFonts w:hAnsi="宋体" w:hint="eastAsia"/>
          <w:b/>
          <w:bCs/>
          <w:color w:val="000000"/>
        </w:rPr>
        <w:t xml:space="preserve"> </w:t>
      </w:r>
    </w:p>
    <w:p w:rsidR="0083311B" w:rsidRDefault="002111DD" w:rsidP="0083311B">
      <w:pPr>
        <w:widowControl w:val="0"/>
        <w:tabs>
          <w:tab w:val="left" w:pos="0"/>
        </w:tabs>
        <w:adjustRightInd/>
        <w:snapToGrid/>
        <w:spacing w:after="0" w:line="360" w:lineRule="auto"/>
        <w:jc w:val="both"/>
        <w:rPr>
          <w:rFonts w:hint="eastAsia"/>
          <w:b/>
          <w:color w:val="FF0000"/>
          <w:szCs w:val="21"/>
        </w:rPr>
      </w:pPr>
      <w:r>
        <w:rPr>
          <w:rFonts w:hint="eastAsia"/>
        </w:rPr>
        <w:t>1.</w:t>
      </w:r>
      <w:r w:rsidRPr="002111DD">
        <w:rPr>
          <w:rFonts w:hAnsi="宋体"/>
          <w:b/>
          <w:color w:val="FF0000"/>
          <w:szCs w:val="21"/>
        </w:rPr>
        <w:t xml:space="preserve"> </w:t>
      </w:r>
      <w:r>
        <w:rPr>
          <w:rFonts w:hAnsi="宋体"/>
          <w:b/>
          <w:color w:val="FF0000"/>
          <w:szCs w:val="21"/>
        </w:rPr>
        <w:t>土地调查</w:t>
      </w:r>
      <w:r>
        <w:rPr>
          <w:rFonts w:hAnsi="宋体"/>
          <w:snapToGrid w:val="0"/>
          <w:szCs w:val="21"/>
        </w:rPr>
        <w:t>，</w:t>
      </w:r>
      <w:r>
        <w:rPr>
          <w:rFonts w:hAnsi="宋体"/>
          <w:b/>
          <w:color w:val="FF0000"/>
          <w:szCs w:val="21"/>
        </w:rPr>
        <w:t>土地登记</w:t>
      </w:r>
      <w:r>
        <w:rPr>
          <w:rFonts w:hAnsi="宋体"/>
          <w:snapToGrid w:val="0"/>
          <w:szCs w:val="21"/>
        </w:rPr>
        <w:t>，</w:t>
      </w:r>
      <w:r>
        <w:rPr>
          <w:rFonts w:hAnsi="宋体"/>
          <w:b/>
          <w:color w:val="FF0000"/>
          <w:szCs w:val="21"/>
        </w:rPr>
        <w:t>土地统计</w:t>
      </w:r>
      <w:r>
        <w:rPr>
          <w:rFonts w:hAnsi="宋体"/>
          <w:snapToGrid w:val="0"/>
          <w:szCs w:val="21"/>
        </w:rPr>
        <w:t>，</w:t>
      </w:r>
      <w:r>
        <w:rPr>
          <w:rFonts w:hAnsi="宋体"/>
          <w:b/>
          <w:color w:val="FF0000"/>
          <w:szCs w:val="21"/>
        </w:rPr>
        <w:t>地籍档案管理</w:t>
      </w:r>
      <w:r>
        <w:rPr>
          <w:rFonts w:hAnsi="宋体"/>
          <w:snapToGrid w:val="0"/>
          <w:szCs w:val="21"/>
        </w:rPr>
        <w:t>，</w:t>
      </w:r>
      <w:r>
        <w:rPr>
          <w:rFonts w:hAnsi="宋体"/>
          <w:b/>
          <w:color w:val="FF0000"/>
          <w:szCs w:val="21"/>
        </w:rPr>
        <w:t>地籍信息系统</w:t>
      </w:r>
      <w:r>
        <w:rPr>
          <w:rFonts w:hAnsi="宋体" w:hint="eastAsia"/>
          <w:b/>
          <w:color w:val="FF0000"/>
          <w:szCs w:val="21"/>
        </w:rPr>
        <w:t xml:space="preserve">       </w:t>
      </w:r>
      <w:r>
        <w:rPr>
          <w:rFonts w:hAnsi="宋体" w:hint="eastAsia"/>
          <w:snapToGrid w:val="0"/>
          <w:szCs w:val="21"/>
        </w:rPr>
        <w:t>2.</w:t>
      </w:r>
      <w:r>
        <w:rPr>
          <w:rFonts w:hAnsi="宋体"/>
          <w:szCs w:val="21"/>
          <w:lang w:val="en-US" w:eastAsia="zh-CN"/>
        </w:rPr>
        <w:pict>
          <v:line id="Line 31" o:spid="_x0000_s1029" style="position:absolute;left:0;text-align:left;z-index:251663360;mso-position-horizontal-relative:text;mso-position-vertical-relative:text" from="341pt,19.25pt" to="384.35pt,19.25pt" strokeweight=".25pt"/>
        </w:pict>
      </w:r>
      <w:r>
        <w:rPr>
          <w:rFonts w:hAnsi="宋体"/>
          <w:szCs w:val="21"/>
          <w:lang w:val="en-US" w:eastAsia="zh-CN"/>
        </w:rPr>
        <w:pict>
          <v:line id="Line 30" o:spid="_x0000_s1028" style="position:absolute;left:0;text-align:left;z-index:251662336;mso-position-horizontal-relative:text;mso-position-vertical-relative:text" from="290pt,19.25pt" to="331.3pt,19.25pt" strokeweight=".25pt"/>
        </w:pict>
      </w:r>
      <w:r>
        <w:rPr>
          <w:rFonts w:hAnsi="宋体"/>
          <w:szCs w:val="21"/>
          <w:lang w:val="en-US" w:eastAsia="zh-CN"/>
        </w:rPr>
        <w:pict>
          <v:line id="Line 29" o:spid="_x0000_s1027" style="position:absolute;left:0;text-align:left;z-index:251661312;mso-position-horizontal-relative:text;mso-position-vertical-relative:text" from="235.15pt,19.25pt" to="276.45pt,19.25pt" strokeweight=".25pt"/>
        </w:pict>
      </w:r>
      <w:r>
        <w:rPr>
          <w:rFonts w:hAnsi="宋体"/>
          <w:szCs w:val="21"/>
          <w:lang w:val="en-US" w:eastAsia="zh-CN"/>
        </w:rPr>
        <w:pict>
          <v:line id="Line 28" o:spid="_x0000_s1026" style="position:absolute;left:0;text-align:left;z-index:251660288;mso-position-horizontal-relative:text;mso-position-vertical-relative:text" from="182.45pt,19.25pt" to="223.75pt,19.25pt" strokeweight=".25pt"/>
        </w:pict>
      </w:r>
      <w:r>
        <w:rPr>
          <w:rFonts w:hAnsi="宋体"/>
          <w:b/>
          <w:color w:val="FF0000"/>
          <w:szCs w:val="21"/>
        </w:rPr>
        <w:t>经济用途</w:t>
      </w:r>
      <w:r>
        <w:rPr>
          <w:rFonts w:hAnsi="宋体"/>
          <w:szCs w:val="21"/>
        </w:rPr>
        <w:t>，</w:t>
      </w:r>
      <w:r>
        <w:rPr>
          <w:rFonts w:hAnsi="宋体"/>
          <w:b/>
          <w:color w:val="FF0000"/>
          <w:szCs w:val="21"/>
        </w:rPr>
        <w:t>经营特点</w:t>
      </w:r>
      <w:r>
        <w:rPr>
          <w:rFonts w:hAnsi="宋体"/>
          <w:szCs w:val="21"/>
        </w:rPr>
        <w:t>，</w:t>
      </w:r>
      <w:r>
        <w:rPr>
          <w:rFonts w:hAnsi="宋体"/>
          <w:b/>
          <w:color w:val="FF0000"/>
          <w:szCs w:val="21"/>
        </w:rPr>
        <w:t>利用方式</w:t>
      </w:r>
      <w:r>
        <w:rPr>
          <w:rFonts w:hAnsi="宋体"/>
          <w:szCs w:val="21"/>
        </w:rPr>
        <w:t>，</w:t>
      </w:r>
      <w:r>
        <w:rPr>
          <w:rFonts w:hAnsi="宋体"/>
          <w:b/>
          <w:color w:val="FF0000"/>
          <w:szCs w:val="21"/>
        </w:rPr>
        <w:t>覆盖特征</w:t>
      </w:r>
      <w:r>
        <w:rPr>
          <w:rFonts w:hAnsi="宋体" w:hint="eastAsia"/>
          <w:b/>
          <w:color w:val="FF0000"/>
          <w:szCs w:val="21"/>
        </w:rPr>
        <w:t xml:space="preserve"> </w:t>
      </w:r>
      <w:r w:rsidR="0083311B">
        <w:rPr>
          <w:rFonts w:hAnsi="宋体" w:hint="eastAsia"/>
          <w:b/>
          <w:color w:val="FF0000"/>
          <w:szCs w:val="21"/>
        </w:rPr>
        <w:t xml:space="preserve">     4.</w:t>
      </w:r>
      <w:r w:rsidR="0083311B" w:rsidRPr="0083311B">
        <w:rPr>
          <w:b/>
          <w:color w:val="FF0000"/>
          <w:szCs w:val="21"/>
        </w:rPr>
        <w:t xml:space="preserve"> </w:t>
      </w:r>
      <w:r w:rsidR="0083311B">
        <w:rPr>
          <w:b/>
          <w:color w:val="FF0000"/>
          <w:szCs w:val="21"/>
        </w:rPr>
        <w:t>LAND INFORMATION SYSTEM</w:t>
      </w:r>
      <w:r w:rsidR="0083311B">
        <w:rPr>
          <w:rFonts w:hint="eastAsia"/>
          <w:b/>
          <w:color w:val="FF0000"/>
          <w:szCs w:val="21"/>
        </w:rPr>
        <w:t xml:space="preserve">    </w:t>
      </w:r>
    </w:p>
    <w:p w:rsidR="0083311B" w:rsidRDefault="0083311B" w:rsidP="0083311B">
      <w:pPr>
        <w:widowControl w:val="0"/>
        <w:tabs>
          <w:tab w:val="left" w:pos="0"/>
        </w:tabs>
        <w:adjustRightInd/>
        <w:snapToGrid/>
        <w:spacing w:after="0" w:line="360" w:lineRule="auto"/>
        <w:jc w:val="both"/>
        <w:rPr>
          <w:rFonts w:hAnsi="宋体" w:hint="eastAsia"/>
          <w:b/>
          <w:color w:val="FF0000"/>
          <w:szCs w:val="21"/>
        </w:rPr>
      </w:pPr>
      <w:r>
        <w:rPr>
          <w:rFonts w:hint="eastAsia"/>
          <w:b/>
          <w:color w:val="FF0000"/>
          <w:szCs w:val="21"/>
        </w:rPr>
        <w:t>5.</w:t>
      </w:r>
      <w:r w:rsidRPr="0083311B">
        <w:rPr>
          <w:rFonts w:hAnsi="宋体"/>
          <w:b/>
          <w:color w:val="FF0000"/>
          <w:szCs w:val="21"/>
        </w:rPr>
        <w:t xml:space="preserve"> </w:t>
      </w:r>
      <w:r>
        <w:rPr>
          <w:rFonts w:hAnsi="宋体"/>
          <w:b/>
          <w:color w:val="FF0000"/>
          <w:szCs w:val="21"/>
        </w:rPr>
        <w:t>自然条件</w:t>
      </w:r>
      <w:r>
        <w:rPr>
          <w:rFonts w:hAnsi="宋体"/>
          <w:szCs w:val="21"/>
        </w:rPr>
        <w:t>，</w:t>
      </w:r>
      <w:r>
        <w:rPr>
          <w:rFonts w:hAnsi="宋体"/>
          <w:b/>
          <w:color w:val="FF0000"/>
          <w:szCs w:val="21"/>
        </w:rPr>
        <w:t>社会经济条件</w:t>
      </w:r>
      <w:r>
        <w:rPr>
          <w:rFonts w:hAnsi="宋体" w:hint="eastAsia"/>
          <w:b/>
          <w:color w:val="FF0000"/>
          <w:szCs w:val="21"/>
        </w:rPr>
        <w:t xml:space="preserve">    </w:t>
      </w:r>
    </w:p>
    <w:p w:rsidR="001973F7" w:rsidRDefault="001973F7" w:rsidP="001973F7">
      <w:pPr>
        <w:rPr>
          <w:rFonts w:hint="eastAsia"/>
          <w:b/>
          <w:color w:val="000000"/>
          <w:szCs w:val="21"/>
        </w:rPr>
      </w:pPr>
      <w:r>
        <w:rPr>
          <w:rFonts w:hAnsi="宋体" w:hint="eastAsia"/>
          <w:b/>
          <w:bCs/>
          <w:color w:val="000000"/>
        </w:rPr>
        <w:t>二</w:t>
      </w:r>
      <w:r>
        <w:rPr>
          <w:rFonts w:hAnsi="宋体"/>
          <w:b/>
          <w:bCs/>
          <w:color w:val="000000"/>
        </w:rPr>
        <w:t>．概念题</w:t>
      </w:r>
      <w:r>
        <w:rPr>
          <w:rFonts w:hint="eastAsia"/>
          <w:b/>
          <w:color w:val="000000"/>
          <w:szCs w:val="21"/>
        </w:rPr>
        <w:t xml:space="preserve"> </w:t>
      </w:r>
    </w:p>
    <w:p w:rsidR="00EB7D85" w:rsidRDefault="00EB7D85" w:rsidP="00EB7D85">
      <w:pPr>
        <w:widowControl w:val="0"/>
        <w:tabs>
          <w:tab w:val="left" w:pos="360"/>
        </w:tabs>
        <w:adjustRightInd/>
        <w:snapToGrid/>
        <w:spacing w:after="0" w:line="360" w:lineRule="auto"/>
        <w:ind w:left="420"/>
        <w:jc w:val="both"/>
        <w:rPr>
          <w:rFonts w:hint="eastAsia"/>
          <w:b/>
          <w:color w:val="FF0000"/>
          <w:szCs w:val="21"/>
        </w:rPr>
      </w:pPr>
      <w:r>
        <w:rPr>
          <w:rFonts w:hAnsi="宋体" w:hint="eastAsia"/>
          <w:b/>
          <w:color w:val="FF0000"/>
          <w:szCs w:val="21"/>
        </w:rPr>
        <w:t>1.</w:t>
      </w:r>
      <w:r w:rsidRPr="00EB7D85">
        <w:rPr>
          <w:szCs w:val="21"/>
        </w:rPr>
        <w:t xml:space="preserve"> </w:t>
      </w:r>
      <w:r>
        <w:rPr>
          <w:szCs w:val="21"/>
        </w:rPr>
        <w:t>宗地</w:t>
      </w:r>
      <w:r>
        <w:rPr>
          <w:rFonts w:hint="eastAsia"/>
          <w:szCs w:val="21"/>
        </w:rPr>
        <w:t>：</w:t>
      </w:r>
      <w:r>
        <w:rPr>
          <w:b/>
          <w:color w:val="FF0000"/>
          <w:szCs w:val="21"/>
        </w:rPr>
        <w:t>依法确定的权属界址线所封闭的独立权属地块</w:t>
      </w:r>
      <w:r>
        <w:rPr>
          <w:rFonts w:hint="eastAsia"/>
          <w:b/>
          <w:color w:val="FF0000"/>
          <w:szCs w:val="21"/>
        </w:rPr>
        <w:t>。</w:t>
      </w:r>
    </w:p>
    <w:p w:rsidR="00EB7D85" w:rsidRDefault="00EB7D85" w:rsidP="00EB7D85">
      <w:pPr>
        <w:widowControl w:val="0"/>
        <w:tabs>
          <w:tab w:val="left" w:pos="360"/>
        </w:tabs>
        <w:adjustRightInd/>
        <w:snapToGrid/>
        <w:spacing w:after="0" w:line="360" w:lineRule="auto"/>
        <w:ind w:left="420"/>
        <w:jc w:val="both"/>
        <w:rPr>
          <w:szCs w:val="21"/>
        </w:rPr>
      </w:pPr>
      <w:r>
        <w:rPr>
          <w:rFonts w:hint="eastAsia"/>
          <w:szCs w:val="21"/>
        </w:rPr>
        <w:t>3.</w:t>
      </w:r>
      <w:r w:rsidRPr="00EB7D85">
        <w:rPr>
          <w:szCs w:val="21"/>
        </w:rPr>
        <w:t xml:space="preserve"> </w:t>
      </w:r>
      <w:r>
        <w:rPr>
          <w:szCs w:val="21"/>
        </w:rPr>
        <w:t>地籍图</w:t>
      </w:r>
      <w:r>
        <w:rPr>
          <w:rFonts w:hint="eastAsia"/>
          <w:szCs w:val="21"/>
        </w:rPr>
        <w:t>：</w:t>
      </w:r>
      <w:r>
        <w:rPr>
          <w:b/>
          <w:color w:val="FF0000"/>
          <w:szCs w:val="21"/>
        </w:rPr>
        <w:t>描述土地的具体位置、权属界线、面积和利用现状等状况的图</w:t>
      </w:r>
      <w:r>
        <w:rPr>
          <w:rFonts w:hint="eastAsia"/>
          <w:b/>
          <w:color w:val="FF0000"/>
          <w:szCs w:val="21"/>
        </w:rPr>
        <w:t>。</w:t>
      </w:r>
    </w:p>
    <w:p w:rsidR="00EB7D85" w:rsidRDefault="00EB7D85" w:rsidP="00EB7D85">
      <w:pPr>
        <w:widowControl w:val="0"/>
        <w:tabs>
          <w:tab w:val="left" w:pos="360"/>
        </w:tabs>
        <w:adjustRightInd/>
        <w:snapToGrid/>
        <w:spacing w:after="0" w:line="360" w:lineRule="auto"/>
        <w:ind w:left="420"/>
        <w:jc w:val="both"/>
        <w:rPr>
          <w:szCs w:val="21"/>
        </w:rPr>
      </w:pPr>
      <w:r>
        <w:rPr>
          <w:rFonts w:hint="eastAsia"/>
          <w:szCs w:val="21"/>
        </w:rPr>
        <w:t>4.</w:t>
      </w:r>
      <w:r>
        <w:rPr>
          <w:szCs w:val="21"/>
        </w:rPr>
        <w:t>契约登记</w:t>
      </w:r>
      <w:r>
        <w:rPr>
          <w:rFonts w:hint="eastAsia"/>
          <w:szCs w:val="21"/>
        </w:rPr>
        <w:t>：</w:t>
      </w:r>
      <w:r>
        <w:rPr>
          <w:b/>
          <w:color w:val="FF0000"/>
          <w:szCs w:val="21"/>
        </w:rPr>
        <w:t>是指对于土地权利变更的行为，只要当事人意见一致，订立契约并对该契约进行的登记</w:t>
      </w:r>
      <w:r>
        <w:rPr>
          <w:rFonts w:hint="eastAsia"/>
          <w:b/>
          <w:color w:val="FF0000"/>
          <w:szCs w:val="21"/>
        </w:rPr>
        <w:t>。</w:t>
      </w:r>
    </w:p>
    <w:p w:rsidR="00EB7D85" w:rsidRPr="00EB7D85" w:rsidRDefault="00EB7D85" w:rsidP="00EB7D85">
      <w:pPr>
        <w:widowControl w:val="0"/>
        <w:numPr>
          <w:ilvl w:val="1"/>
          <w:numId w:val="2"/>
        </w:numPr>
        <w:tabs>
          <w:tab w:val="clear" w:pos="780"/>
          <w:tab w:val="left" w:pos="360"/>
        </w:tabs>
        <w:adjustRightInd/>
        <w:snapToGrid/>
        <w:spacing w:after="0" w:line="360" w:lineRule="auto"/>
        <w:ind w:left="360"/>
        <w:jc w:val="both"/>
        <w:rPr>
          <w:rFonts w:hint="eastAsia"/>
          <w:szCs w:val="21"/>
        </w:rPr>
      </w:pPr>
      <w:r>
        <w:rPr>
          <w:szCs w:val="21"/>
        </w:rPr>
        <w:t>土地使用权</w:t>
      </w:r>
      <w:r>
        <w:rPr>
          <w:rFonts w:hint="eastAsia"/>
          <w:szCs w:val="21"/>
        </w:rPr>
        <w:t>：</w:t>
      </w:r>
      <w:r>
        <w:rPr>
          <w:b/>
          <w:color w:val="FF0000"/>
          <w:szCs w:val="21"/>
        </w:rPr>
        <w:t>土地使用权是指对土地所有者或其法定代表人依照法定程序将土地交由土地使用人使用，由土地使用人取得长期或有限期限的使用权</w:t>
      </w:r>
      <w:r>
        <w:rPr>
          <w:rFonts w:hint="eastAsia"/>
          <w:b/>
          <w:color w:val="FF0000"/>
          <w:szCs w:val="21"/>
        </w:rPr>
        <w:t>。</w:t>
      </w:r>
    </w:p>
    <w:p w:rsidR="0014790E" w:rsidRDefault="0014790E" w:rsidP="0014790E">
      <w:pPr>
        <w:pStyle w:val="a5"/>
        <w:ind w:left="284" w:firstLineChars="0" w:firstLine="0"/>
        <w:rPr>
          <w:rFonts w:hAnsi="宋体" w:hint="eastAsia"/>
          <w:b/>
          <w:bCs/>
          <w:color w:val="000000"/>
        </w:rPr>
      </w:pPr>
      <w:r w:rsidRPr="0014790E">
        <w:rPr>
          <w:rFonts w:hAnsi="宋体"/>
          <w:b/>
          <w:bCs/>
          <w:color w:val="000000"/>
        </w:rPr>
        <w:t>三</w:t>
      </w:r>
      <w:r w:rsidRPr="0014790E">
        <w:rPr>
          <w:rFonts w:hAnsi="宋体" w:hint="eastAsia"/>
          <w:b/>
          <w:bCs/>
          <w:color w:val="000000"/>
        </w:rPr>
        <w:t>．</w:t>
      </w:r>
      <w:r w:rsidRPr="0014790E">
        <w:rPr>
          <w:rFonts w:hAnsi="宋体"/>
          <w:b/>
          <w:bCs/>
          <w:color w:val="000000"/>
        </w:rPr>
        <w:t>简答题</w:t>
      </w:r>
      <w:r w:rsidRPr="0014790E">
        <w:rPr>
          <w:rFonts w:hAnsi="宋体" w:hint="eastAsia"/>
          <w:b/>
          <w:bCs/>
          <w:color w:val="000000"/>
        </w:rPr>
        <w:t xml:space="preserve"> </w:t>
      </w:r>
    </w:p>
    <w:p w:rsidR="00DD5E9D" w:rsidRDefault="00512D0A" w:rsidP="00DD5E9D">
      <w:pPr>
        <w:spacing w:line="360" w:lineRule="auto"/>
        <w:rPr>
          <w:b/>
          <w:color w:val="FF0000"/>
          <w:szCs w:val="21"/>
        </w:rPr>
      </w:pPr>
      <w:r>
        <w:rPr>
          <w:rFonts w:hint="eastAsia"/>
          <w:b/>
          <w:color w:val="FF0000"/>
          <w:szCs w:val="21"/>
        </w:rPr>
        <w:t>1.</w:t>
      </w:r>
      <w:r w:rsidR="00DD5E9D">
        <w:rPr>
          <w:rFonts w:hint="eastAsia"/>
          <w:b/>
          <w:color w:val="FF0000"/>
          <w:szCs w:val="21"/>
        </w:rPr>
        <w:t>答：</w:t>
      </w:r>
      <w:r w:rsidR="00DD5E9D">
        <w:rPr>
          <w:rFonts w:hAnsi="宋体"/>
          <w:b/>
          <w:color w:val="FF0000"/>
          <w:szCs w:val="21"/>
        </w:rPr>
        <w:t>宗地草图是宗地图的一种，它是权属调查中形成用以描述宗地界址等情况的图件。宗地草图通常包括：</w:t>
      </w:r>
    </w:p>
    <w:p w:rsidR="00DD5E9D" w:rsidRDefault="00DD5E9D" w:rsidP="00DD5E9D">
      <w:pPr>
        <w:widowControl w:val="0"/>
        <w:numPr>
          <w:ilvl w:val="0"/>
          <w:numId w:val="3"/>
        </w:numPr>
        <w:tabs>
          <w:tab w:val="clear" w:pos="840"/>
        </w:tabs>
        <w:adjustRightInd/>
        <w:snapToGrid/>
        <w:spacing w:after="0" w:line="360" w:lineRule="auto"/>
        <w:ind w:left="0" w:firstLine="420"/>
        <w:jc w:val="both"/>
        <w:rPr>
          <w:b/>
          <w:color w:val="FF0000"/>
          <w:szCs w:val="21"/>
        </w:rPr>
      </w:pPr>
      <w:r>
        <w:rPr>
          <w:rFonts w:hAnsi="宋体"/>
          <w:b/>
          <w:color w:val="FF0000"/>
          <w:szCs w:val="21"/>
        </w:rPr>
        <w:t>宗地编号，土地使用者名称，本宗地界址点，界址点编号及界址线，相连宗地编号，土地使用者名称；</w:t>
      </w:r>
    </w:p>
    <w:p w:rsidR="00DD5E9D" w:rsidRDefault="00DD5E9D" w:rsidP="00DD5E9D">
      <w:pPr>
        <w:widowControl w:val="0"/>
        <w:numPr>
          <w:ilvl w:val="0"/>
          <w:numId w:val="3"/>
        </w:numPr>
        <w:tabs>
          <w:tab w:val="clear" w:pos="840"/>
        </w:tabs>
        <w:adjustRightInd/>
        <w:snapToGrid/>
        <w:spacing w:after="0" w:line="360" w:lineRule="auto"/>
        <w:ind w:left="0" w:firstLine="420"/>
        <w:jc w:val="both"/>
        <w:rPr>
          <w:b/>
          <w:color w:val="FF0000"/>
          <w:szCs w:val="21"/>
        </w:rPr>
      </w:pPr>
      <w:r>
        <w:rPr>
          <w:rFonts w:hAnsi="宋体"/>
          <w:b/>
          <w:color w:val="FF0000"/>
          <w:szCs w:val="21"/>
        </w:rPr>
        <w:t>用以确定界址点或界址线的必须的建筑物与构筑物；</w:t>
      </w:r>
    </w:p>
    <w:p w:rsidR="00DD5E9D" w:rsidRDefault="00DD5E9D" w:rsidP="00DD5E9D">
      <w:pPr>
        <w:widowControl w:val="0"/>
        <w:numPr>
          <w:ilvl w:val="0"/>
          <w:numId w:val="3"/>
        </w:numPr>
        <w:tabs>
          <w:tab w:val="clear" w:pos="840"/>
        </w:tabs>
        <w:adjustRightInd/>
        <w:snapToGrid/>
        <w:spacing w:after="0" w:line="360" w:lineRule="auto"/>
        <w:ind w:left="0" w:firstLine="420"/>
        <w:jc w:val="both"/>
        <w:rPr>
          <w:b/>
          <w:color w:val="FF0000"/>
          <w:szCs w:val="21"/>
        </w:rPr>
      </w:pPr>
      <w:r>
        <w:rPr>
          <w:rFonts w:hAnsi="宋体"/>
          <w:b/>
          <w:color w:val="FF0000"/>
          <w:szCs w:val="21"/>
        </w:rPr>
        <w:t>界址边长，界址点到用以确定界址点或界址线必须的建筑物与构筑物的距离；</w:t>
      </w:r>
    </w:p>
    <w:p w:rsidR="00DD5E9D" w:rsidRDefault="00DD5E9D" w:rsidP="00DD5E9D">
      <w:pPr>
        <w:widowControl w:val="0"/>
        <w:numPr>
          <w:ilvl w:val="0"/>
          <w:numId w:val="3"/>
        </w:numPr>
        <w:tabs>
          <w:tab w:val="clear" w:pos="840"/>
        </w:tabs>
        <w:adjustRightInd/>
        <w:snapToGrid/>
        <w:spacing w:after="0" w:line="360" w:lineRule="auto"/>
        <w:ind w:left="0" w:firstLine="420"/>
        <w:jc w:val="both"/>
        <w:rPr>
          <w:b/>
          <w:color w:val="FF0000"/>
          <w:szCs w:val="21"/>
        </w:rPr>
      </w:pPr>
      <w:r>
        <w:rPr>
          <w:rFonts w:hAnsi="宋体"/>
          <w:b/>
          <w:color w:val="FF0000"/>
          <w:szCs w:val="21"/>
        </w:rPr>
        <w:t>土地用途；</w:t>
      </w:r>
    </w:p>
    <w:p w:rsidR="00DD5E9D" w:rsidRDefault="00DD5E9D" w:rsidP="00DD5E9D">
      <w:pPr>
        <w:widowControl w:val="0"/>
        <w:numPr>
          <w:ilvl w:val="0"/>
          <w:numId w:val="3"/>
        </w:numPr>
        <w:tabs>
          <w:tab w:val="clear" w:pos="840"/>
        </w:tabs>
        <w:adjustRightInd/>
        <w:snapToGrid/>
        <w:spacing w:after="0" w:line="360" w:lineRule="auto"/>
        <w:ind w:left="0" w:firstLine="420"/>
        <w:jc w:val="both"/>
        <w:rPr>
          <w:b/>
          <w:color w:val="FF0000"/>
          <w:szCs w:val="21"/>
        </w:rPr>
      </w:pPr>
      <w:r>
        <w:rPr>
          <w:rFonts w:hAnsi="宋体"/>
          <w:b/>
          <w:color w:val="FF0000"/>
          <w:szCs w:val="21"/>
        </w:rPr>
        <w:t>指北针，概略比例尺</w:t>
      </w:r>
      <w:r>
        <w:rPr>
          <w:rFonts w:hAnsi="宋体" w:hint="eastAsia"/>
          <w:b/>
          <w:color w:val="FF0000"/>
          <w:szCs w:val="21"/>
        </w:rPr>
        <w:t>；</w:t>
      </w:r>
    </w:p>
    <w:p w:rsidR="00DD5E9D" w:rsidRDefault="00DD5E9D" w:rsidP="00DD5E9D">
      <w:pPr>
        <w:widowControl w:val="0"/>
        <w:numPr>
          <w:ilvl w:val="0"/>
          <w:numId w:val="3"/>
        </w:numPr>
        <w:tabs>
          <w:tab w:val="clear" w:pos="840"/>
        </w:tabs>
        <w:adjustRightInd/>
        <w:snapToGrid/>
        <w:spacing w:after="0" w:line="360" w:lineRule="auto"/>
        <w:ind w:left="0" w:firstLine="420"/>
        <w:jc w:val="both"/>
        <w:rPr>
          <w:b/>
          <w:color w:val="FF0000"/>
          <w:szCs w:val="21"/>
        </w:rPr>
      </w:pPr>
      <w:r>
        <w:rPr>
          <w:rFonts w:hAnsi="宋体"/>
          <w:b/>
          <w:color w:val="FF0000"/>
          <w:szCs w:val="21"/>
        </w:rPr>
        <w:t>调查员姓名，调查日期。</w:t>
      </w:r>
    </w:p>
    <w:p w:rsidR="00CE5542" w:rsidRDefault="00CE5542" w:rsidP="00CE5542">
      <w:pPr>
        <w:spacing w:line="360" w:lineRule="auto"/>
        <w:rPr>
          <w:b/>
          <w:bCs/>
          <w:color w:val="FF0000"/>
          <w:szCs w:val="21"/>
        </w:rPr>
      </w:pPr>
      <w:r>
        <w:rPr>
          <w:rFonts w:hAnsi="宋体" w:hint="eastAsia"/>
          <w:b/>
          <w:bCs/>
          <w:color w:val="000000"/>
        </w:rPr>
        <w:t>2.</w:t>
      </w:r>
      <w:r w:rsidRPr="00CE5542">
        <w:rPr>
          <w:rFonts w:hAnsi="宋体" w:hint="eastAsia"/>
          <w:b/>
          <w:color w:val="FF0000"/>
          <w:szCs w:val="21"/>
        </w:rPr>
        <w:t xml:space="preserve"> </w:t>
      </w:r>
      <w:r>
        <w:rPr>
          <w:rFonts w:hAnsi="宋体" w:hint="eastAsia"/>
          <w:b/>
          <w:color w:val="FF0000"/>
          <w:szCs w:val="21"/>
        </w:rPr>
        <w:t>答：</w:t>
      </w:r>
      <w:r>
        <w:rPr>
          <w:rFonts w:hAnsi="宋体"/>
          <w:b/>
          <w:color w:val="FF0000"/>
          <w:szCs w:val="21"/>
        </w:rPr>
        <w:t>目前我国土地登记主要有</w:t>
      </w:r>
      <w:r>
        <w:rPr>
          <w:rFonts w:hAnsi="宋体" w:hint="eastAsia"/>
          <w:b/>
          <w:color w:val="FF0000"/>
          <w:szCs w:val="21"/>
        </w:rPr>
        <w:t>：</w:t>
      </w:r>
    </w:p>
    <w:p w:rsidR="00CE5542" w:rsidRDefault="00CE5542" w:rsidP="00CE5542">
      <w:pPr>
        <w:widowControl w:val="0"/>
        <w:numPr>
          <w:ilvl w:val="0"/>
          <w:numId w:val="4"/>
        </w:numPr>
        <w:tabs>
          <w:tab w:val="clear" w:pos="840"/>
          <w:tab w:val="left" w:pos="0"/>
        </w:tabs>
        <w:adjustRightInd/>
        <w:snapToGrid/>
        <w:spacing w:after="0" w:line="360" w:lineRule="auto"/>
        <w:ind w:left="0" w:firstLine="420"/>
        <w:jc w:val="both"/>
        <w:rPr>
          <w:b/>
          <w:color w:val="FF0000"/>
          <w:szCs w:val="21"/>
        </w:rPr>
      </w:pPr>
      <w:r>
        <w:rPr>
          <w:rFonts w:hAnsi="宋体"/>
          <w:b/>
          <w:color w:val="FF0000"/>
          <w:szCs w:val="21"/>
        </w:rPr>
        <w:lastRenderedPageBreak/>
        <w:t>土地权属性质与来源。</w:t>
      </w:r>
    </w:p>
    <w:p w:rsidR="00CE5542" w:rsidRDefault="00CE5542" w:rsidP="00CE5542">
      <w:pPr>
        <w:widowControl w:val="0"/>
        <w:numPr>
          <w:ilvl w:val="0"/>
          <w:numId w:val="4"/>
        </w:numPr>
        <w:tabs>
          <w:tab w:val="clear" w:pos="840"/>
          <w:tab w:val="left" w:pos="0"/>
        </w:tabs>
        <w:adjustRightInd/>
        <w:snapToGrid/>
        <w:spacing w:after="0" w:line="360" w:lineRule="auto"/>
        <w:ind w:left="0" w:firstLine="420"/>
        <w:jc w:val="both"/>
        <w:rPr>
          <w:b/>
          <w:color w:val="FF0000"/>
          <w:szCs w:val="21"/>
        </w:rPr>
      </w:pPr>
      <w:r>
        <w:rPr>
          <w:rFonts w:hAnsi="宋体"/>
          <w:b/>
          <w:color w:val="FF0000"/>
          <w:szCs w:val="21"/>
        </w:rPr>
        <w:t>土地的权利人、土地位置、图号、地号。</w:t>
      </w:r>
    </w:p>
    <w:p w:rsidR="00CE5542" w:rsidRDefault="00CE5542" w:rsidP="00CE5542">
      <w:pPr>
        <w:widowControl w:val="0"/>
        <w:numPr>
          <w:ilvl w:val="0"/>
          <w:numId w:val="4"/>
        </w:numPr>
        <w:tabs>
          <w:tab w:val="clear" w:pos="840"/>
          <w:tab w:val="left" w:pos="0"/>
        </w:tabs>
        <w:adjustRightInd/>
        <w:snapToGrid/>
        <w:spacing w:after="0" w:line="360" w:lineRule="auto"/>
        <w:ind w:left="0" w:firstLine="420"/>
        <w:jc w:val="both"/>
        <w:rPr>
          <w:b/>
          <w:color w:val="FF0000"/>
          <w:szCs w:val="21"/>
        </w:rPr>
      </w:pPr>
      <w:r>
        <w:rPr>
          <w:rFonts w:hAnsi="宋体"/>
          <w:b/>
          <w:color w:val="FF0000"/>
          <w:szCs w:val="21"/>
        </w:rPr>
        <w:t>土地权属界线和界址点、土地的面积、土地的用途、土地的等级、价格、土地的使用期限。</w:t>
      </w:r>
    </w:p>
    <w:p w:rsidR="0014790E" w:rsidRDefault="0014790E" w:rsidP="0014790E">
      <w:pPr>
        <w:pStyle w:val="a5"/>
        <w:ind w:left="284" w:firstLineChars="0" w:firstLine="0"/>
        <w:rPr>
          <w:rFonts w:hAnsi="宋体" w:hint="eastAsia"/>
          <w:b/>
          <w:bCs/>
          <w:color w:val="000000"/>
        </w:rPr>
      </w:pPr>
    </w:p>
    <w:p w:rsidR="007F3969" w:rsidRDefault="007F3969" w:rsidP="007F3969">
      <w:pPr>
        <w:spacing w:line="360" w:lineRule="auto"/>
        <w:rPr>
          <w:b/>
          <w:color w:val="FF0000"/>
          <w:szCs w:val="21"/>
        </w:rPr>
      </w:pPr>
      <w:r>
        <w:rPr>
          <w:rFonts w:hAnsi="宋体" w:hint="eastAsia"/>
          <w:b/>
          <w:bCs/>
          <w:color w:val="000000"/>
        </w:rPr>
        <w:t>4.</w:t>
      </w:r>
      <w:r w:rsidRPr="007F3969">
        <w:rPr>
          <w:rFonts w:hAnsi="宋体" w:hint="eastAsia"/>
          <w:b/>
          <w:color w:val="FF0000"/>
          <w:szCs w:val="21"/>
        </w:rPr>
        <w:t xml:space="preserve"> </w:t>
      </w:r>
      <w:r>
        <w:rPr>
          <w:rFonts w:hAnsi="宋体" w:hint="eastAsia"/>
          <w:b/>
          <w:color w:val="FF0000"/>
          <w:szCs w:val="21"/>
        </w:rPr>
        <w:t>答：</w:t>
      </w:r>
      <w:r>
        <w:rPr>
          <w:rFonts w:hAnsi="宋体"/>
          <w:b/>
          <w:color w:val="FF0000"/>
          <w:szCs w:val="21"/>
        </w:rPr>
        <w:t>现代地籍是有关土地的自然状况，土地的利用情况，以及土地的权属状况的调查记录，法权登记，地籍图件和数据的综合性记录。现代地籍包括文字型，图形资料，人文资料，自然资源资料和经济资料等，并运用信息工程，光电，航天技术，网络等的一个综合性的动态的数据库。</w:t>
      </w:r>
    </w:p>
    <w:p w:rsidR="007F3969" w:rsidRDefault="007F3969" w:rsidP="007F3969">
      <w:pPr>
        <w:spacing w:line="360" w:lineRule="auto"/>
        <w:ind w:firstLineChars="171" w:firstLine="376"/>
        <w:rPr>
          <w:b/>
          <w:color w:val="FF0000"/>
          <w:szCs w:val="21"/>
        </w:rPr>
      </w:pPr>
      <w:r>
        <w:rPr>
          <w:rFonts w:hAnsi="宋体"/>
          <w:b/>
          <w:color w:val="FF0000"/>
          <w:szCs w:val="21"/>
        </w:rPr>
        <w:t>现代地籍的作用不仅是为产权和税收服务，而且还为城市规划，房地产交易，土地规划，交通，管线建设等各方面提供信息和基础资料，为广泛的现代化经济建设服务。</w:t>
      </w:r>
    </w:p>
    <w:p w:rsidR="00F343E1" w:rsidRDefault="00F343E1" w:rsidP="00F343E1">
      <w:pPr>
        <w:rPr>
          <w:rFonts w:hAnsi="宋体" w:hint="eastAsia"/>
          <w:b/>
          <w:bCs/>
          <w:color w:val="000000"/>
        </w:rPr>
      </w:pPr>
      <w:r>
        <w:rPr>
          <w:rFonts w:hAnsi="宋体"/>
          <w:b/>
          <w:bCs/>
          <w:color w:val="000000"/>
        </w:rPr>
        <w:t>四</w:t>
      </w:r>
      <w:r>
        <w:rPr>
          <w:rFonts w:hAnsi="宋体" w:hint="eastAsia"/>
          <w:b/>
          <w:bCs/>
          <w:color w:val="000000"/>
        </w:rPr>
        <w:t>．</w:t>
      </w:r>
      <w:r>
        <w:rPr>
          <w:rFonts w:hAnsi="宋体"/>
          <w:b/>
          <w:bCs/>
          <w:color w:val="000000"/>
        </w:rPr>
        <w:t>综合分析题</w:t>
      </w:r>
      <w:r>
        <w:rPr>
          <w:rFonts w:hAnsi="宋体" w:hint="eastAsia"/>
          <w:b/>
          <w:bCs/>
          <w:color w:val="000000"/>
        </w:rPr>
        <w:t xml:space="preserve"> </w:t>
      </w:r>
    </w:p>
    <w:p w:rsidR="00F343E1" w:rsidRDefault="00F343E1" w:rsidP="00F343E1">
      <w:pPr>
        <w:spacing w:line="360" w:lineRule="auto"/>
        <w:rPr>
          <w:b/>
          <w:color w:val="FF0000"/>
          <w:szCs w:val="21"/>
        </w:rPr>
      </w:pPr>
      <w:r>
        <w:rPr>
          <w:rFonts w:hAnsi="宋体" w:hint="eastAsia"/>
          <w:b/>
          <w:bCs/>
          <w:color w:val="000000"/>
        </w:rPr>
        <w:t>1.</w:t>
      </w:r>
      <w:r w:rsidRPr="00F343E1">
        <w:rPr>
          <w:rFonts w:hAnsi="宋体" w:hint="eastAsia"/>
          <w:b/>
          <w:color w:val="FF0000"/>
          <w:szCs w:val="21"/>
        </w:rPr>
        <w:t xml:space="preserve"> </w:t>
      </w:r>
      <w:r>
        <w:rPr>
          <w:rFonts w:hAnsi="宋体" w:hint="eastAsia"/>
          <w:b/>
          <w:color w:val="FF0000"/>
          <w:szCs w:val="21"/>
        </w:rPr>
        <w:t>答：</w:t>
      </w:r>
      <w:r>
        <w:rPr>
          <w:rFonts w:hAnsi="宋体"/>
          <w:b/>
          <w:color w:val="FF0000"/>
          <w:szCs w:val="21"/>
        </w:rPr>
        <w:t>权属调查，尤其是界址调查是所有地籍调查工作的核心与基础，并且实际调查中存在着权属界址纠纷。所以，应该深入调查研究，弄清情况，以权源为主，同时考虑实际的土地使用情况，反复协商，以期有一个合理的结果。调查前对于土地的来源应有充分的了解，有足够的相关材料，减少不必要的纠纷。</w:t>
      </w:r>
    </w:p>
    <w:p w:rsidR="00F343E1" w:rsidRDefault="00F343E1" w:rsidP="00F343E1">
      <w:pPr>
        <w:spacing w:line="360" w:lineRule="auto"/>
        <w:ind w:firstLineChars="200" w:firstLine="440"/>
        <w:rPr>
          <w:b/>
          <w:color w:val="FF0000"/>
          <w:szCs w:val="21"/>
        </w:rPr>
      </w:pPr>
      <w:r>
        <w:rPr>
          <w:rFonts w:hAnsi="宋体"/>
          <w:b/>
          <w:color w:val="FF0000"/>
          <w:szCs w:val="21"/>
        </w:rPr>
        <w:t>指定确权政策措施时，应该遵循以下的原则：</w:t>
      </w:r>
    </w:p>
    <w:p w:rsidR="00F343E1" w:rsidRDefault="00F343E1" w:rsidP="00F343E1">
      <w:pPr>
        <w:widowControl w:val="0"/>
        <w:numPr>
          <w:ilvl w:val="0"/>
          <w:numId w:val="5"/>
        </w:numPr>
        <w:tabs>
          <w:tab w:val="clear" w:pos="420"/>
          <w:tab w:val="left" w:pos="360"/>
        </w:tabs>
        <w:adjustRightInd/>
        <w:snapToGrid/>
        <w:spacing w:after="0" w:line="360" w:lineRule="auto"/>
        <w:ind w:left="0" w:firstLine="360"/>
        <w:jc w:val="both"/>
        <w:rPr>
          <w:b/>
          <w:color w:val="FF0000"/>
          <w:szCs w:val="21"/>
        </w:rPr>
      </w:pPr>
      <w:r>
        <w:rPr>
          <w:rFonts w:hAnsi="宋体"/>
          <w:b/>
          <w:color w:val="FF0000"/>
          <w:szCs w:val="21"/>
        </w:rPr>
        <w:t>维护法律（如《土地法》《宪法》）法规的严肃性，应该结合确权，严肃查处侵占，乱占，多占土地等的违法行为；</w:t>
      </w:r>
    </w:p>
    <w:p w:rsidR="00F343E1" w:rsidRDefault="00F343E1" w:rsidP="00F343E1">
      <w:pPr>
        <w:widowControl w:val="0"/>
        <w:numPr>
          <w:ilvl w:val="0"/>
          <w:numId w:val="5"/>
        </w:numPr>
        <w:tabs>
          <w:tab w:val="clear" w:pos="420"/>
          <w:tab w:val="left" w:pos="360"/>
        </w:tabs>
        <w:adjustRightInd/>
        <w:snapToGrid/>
        <w:spacing w:after="0" w:line="360" w:lineRule="auto"/>
        <w:ind w:left="0" w:firstLine="360"/>
        <w:jc w:val="both"/>
        <w:rPr>
          <w:b/>
          <w:color w:val="FF0000"/>
          <w:szCs w:val="21"/>
        </w:rPr>
      </w:pPr>
      <w:r>
        <w:rPr>
          <w:rFonts w:hAnsi="宋体"/>
          <w:b/>
          <w:color w:val="FF0000"/>
          <w:szCs w:val="21"/>
        </w:rPr>
        <w:t>尊重历史事实，贯彻</w:t>
      </w:r>
      <w:r>
        <w:rPr>
          <w:b/>
          <w:color w:val="FF0000"/>
          <w:szCs w:val="21"/>
        </w:rPr>
        <w:t>“</w:t>
      </w:r>
      <w:r>
        <w:rPr>
          <w:rFonts w:hAnsi="宋体"/>
          <w:b/>
          <w:color w:val="FF0000"/>
          <w:szCs w:val="21"/>
        </w:rPr>
        <w:t>实事求是</w:t>
      </w:r>
      <w:r>
        <w:rPr>
          <w:b/>
          <w:color w:val="FF0000"/>
          <w:szCs w:val="21"/>
        </w:rPr>
        <w:t>”</w:t>
      </w:r>
      <w:r>
        <w:rPr>
          <w:rFonts w:hAnsi="宋体"/>
          <w:b/>
          <w:color w:val="FF0000"/>
          <w:szCs w:val="21"/>
        </w:rPr>
        <w:t>的原则确权，而非</w:t>
      </w:r>
      <w:r>
        <w:rPr>
          <w:b/>
          <w:color w:val="FF0000"/>
          <w:szCs w:val="21"/>
        </w:rPr>
        <w:t>“</w:t>
      </w:r>
      <w:r>
        <w:rPr>
          <w:rFonts w:hAnsi="宋体"/>
          <w:b/>
          <w:color w:val="FF0000"/>
          <w:szCs w:val="21"/>
        </w:rPr>
        <w:t>悬而不决</w:t>
      </w:r>
      <w:r>
        <w:rPr>
          <w:b/>
          <w:color w:val="FF0000"/>
          <w:szCs w:val="21"/>
        </w:rPr>
        <w:t xml:space="preserve">” </w:t>
      </w:r>
      <w:r>
        <w:rPr>
          <w:rFonts w:hAnsi="宋体"/>
          <w:b/>
          <w:color w:val="FF0000"/>
          <w:szCs w:val="21"/>
        </w:rPr>
        <w:t>；</w:t>
      </w:r>
    </w:p>
    <w:p w:rsidR="00F343E1" w:rsidRDefault="00F343E1" w:rsidP="00F343E1">
      <w:pPr>
        <w:widowControl w:val="0"/>
        <w:numPr>
          <w:ilvl w:val="0"/>
          <w:numId w:val="5"/>
        </w:numPr>
        <w:tabs>
          <w:tab w:val="clear" w:pos="420"/>
          <w:tab w:val="left" w:pos="360"/>
        </w:tabs>
        <w:adjustRightInd/>
        <w:snapToGrid/>
        <w:spacing w:after="0" w:line="360" w:lineRule="auto"/>
        <w:ind w:left="0" w:firstLine="360"/>
        <w:jc w:val="both"/>
        <w:rPr>
          <w:b/>
          <w:color w:val="FF0000"/>
          <w:szCs w:val="21"/>
        </w:rPr>
      </w:pPr>
      <w:r>
        <w:rPr>
          <w:rFonts w:hAnsi="宋体"/>
          <w:b/>
          <w:color w:val="FF0000"/>
          <w:szCs w:val="21"/>
        </w:rPr>
        <w:t>充分考虑提高土地利用，使用效益；</w:t>
      </w:r>
    </w:p>
    <w:p w:rsidR="00F343E1" w:rsidRDefault="00F343E1" w:rsidP="00F343E1">
      <w:pPr>
        <w:widowControl w:val="0"/>
        <w:numPr>
          <w:ilvl w:val="0"/>
          <w:numId w:val="5"/>
        </w:numPr>
        <w:tabs>
          <w:tab w:val="clear" w:pos="420"/>
          <w:tab w:val="left" w:pos="360"/>
        </w:tabs>
        <w:adjustRightInd/>
        <w:snapToGrid/>
        <w:spacing w:after="0" w:line="360" w:lineRule="auto"/>
        <w:ind w:left="0" w:firstLine="360"/>
        <w:jc w:val="both"/>
        <w:rPr>
          <w:b/>
          <w:color w:val="FF0000"/>
          <w:szCs w:val="21"/>
        </w:rPr>
      </w:pPr>
      <w:r>
        <w:rPr>
          <w:rFonts w:hAnsi="宋体"/>
          <w:b/>
          <w:color w:val="FF0000"/>
          <w:szCs w:val="21"/>
        </w:rPr>
        <w:t>严格依照《规程》技术要求，确保确权的工作质量，减少人为的误差。</w:t>
      </w:r>
    </w:p>
    <w:p w:rsidR="00F343E1" w:rsidRDefault="00F343E1" w:rsidP="00F343E1">
      <w:pPr>
        <w:spacing w:line="336" w:lineRule="auto"/>
        <w:rPr>
          <w:b/>
          <w:color w:val="FF0000"/>
          <w:szCs w:val="21"/>
        </w:rPr>
      </w:pPr>
      <w:r>
        <w:rPr>
          <w:rFonts w:hAnsi="宋体" w:hint="eastAsia"/>
          <w:b/>
          <w:bCs/>
          <w:color w:val="000000"/>
        </w:rPr>
        <w:lastRenderedPageBreak/>
        <w:t>2.</w:t>
      </w:r>
      <w:r w:rsidRPr="00F343E1">
        <w:rPr>
          <w:rFonts w:hAnsi="宋体" w:hint="eastAsia"/>
          <w:b/>
          <w:color w:val="FF0000"/>
          <w:szCs w:val="21"/>
        </w:rPr>
        <w:t xml:space="preserve"> </w:t>
      </w:r>
      <w:r>
        <w:rPr>
          <w:rFonts w:hAnsi="宋体" w:hint="eastAsia"/>
          <w:b/>
          <w:color w:val="FF0000"/>
          <w:szCs w:val="21"/>
        </w:rPr>
        <w:t>答：</w:t>
      </w:r>
      <w:r>
        <w:rPr>
          <w:rFonts w:hAnsi="宋体"/>
          <w:b/>
          <w:color w:val="FF0000"/>
          <w:szCs w:val="21"/>
        </w:rPr>
        <w:t>土地登记之后，凡土地的权属发生变更，或改变批准的主要用途和地类，需按照有关规定进行的土地调查称为变更地籍调查。</w:t>
      </w:r>
    </w:p>
    <w:p w:rsidR="00F343E1" w:rsidRDefault="00F343E1" w:rsidP="00F343E1">
      <w:pPr>
        <w:spacing w:line="336" w:lineRule="auto"/>
        <w:ind w:firstLineChars="200" w:firstLine="440"/>
        <w:rPr>
          <w:b/>
          <w:color w:val="FF0000"/>
          <w:szCs w:val="21"/>
        </w:rPr>
      </w:pPr>
      <w:r>
        <w:rPr>
          <w:rFonts w:hAnsi="宋体"/>
          <w:b/>
          <w:color w:val="FF0000"/>
          <w:szCs w:val="21"/>
        </w:rPr>
        <w:t>变更地籍调查的前提是土地已登记，整宗地的用途或地类发生统一的变化，或整宗地土地的所有权、使用权等以宗地为单位发生变更时涉及面积的变化。</w:t>
      </w:r>
    </w:p>
    <w:p w:rsidR="00F343E1" w:rsidRDefault="00F343E1" w:rsidP="00F343E1">
      <w:pPr>
        <w:spacing w:line="336" w:lineRule="auto"/>
        <w:ind w:firstLineChars="200" w:firstLine="440"/>
        <w:rPr>
          <w:b/>
          <w:color w:val="FF0000"/>
          <w:szCs w:val="21"/>
        </w:rPr>
      </w:pPr>
      <w:r>
        <w:rPr>
          <w:rFonts w:hAnsi="宋体"/>
          <w:b/>
          <w:color w:val="FF0000"/>
          <w:szCs w:val="21"/>
        </w:rPr>
        <w:t>变更地籍调查的条件通常包括权属变化、地界调整、技术方法、规程的更新。</w:t>
      </w:r>
    </w:p>
    <w:p w:rsidR="00F343E1" w:rsidRDefault="00F343E1" w:rsidP="00F343E1">
      <w:pPr>
        <w:spacing w:line="336" w:lineRule="auto"/>
        <w:ind w:firstLineChars="200" w:firstLine="440"/>
        <w:rPr>
          <w:rFonts w:ascii="宋体" w:hAnsi="宋体" w:hint="eastAsia"/>
          <w:b/>
          <w:bCs/>
          <w:sz w:val="32"/>
          <w:szCs w:val="32"/>
        </w:rPr>
      </w:pPr>
      <w:r>
        <w:rPr>
          <w:rFonts w:hAnsi="宋体"/>
          <w:b/>
          <w:color w:val="FF0000"/>
          <w:szCs w:val="21"/>
        </w:rPr>
        <w:t>通过变更地籍调查不仅可以保持地籍资料的现势性，还可以使地籍调查的成果提高精度，逐步完善。</w:t>
      </w:r>
    </w:p>
    <w:p w:rsidR="00CE5542" w:rsidRPr="0014790E" w:rsidRDefault="00CE5542" w:rsidP="0014790E">
      <w:pPr>
        <w:pStyle w:val="a5"/>
        <w:ind w:left="284" w:firstLineChars="0" w:firstLine="0"/>
        <w:rPr>
          <w:rFonts w:hAnsi="宋体" w:hint="eastAsia"/>
          <w:b/>
          <w:bCs/>
          <w:color w:val="000000"/>
        </w:rPr>
      </w:pPr>
    </w:p>
    <w:p w:rsidR="00EB7D85" w:rsidRDefault="00EB7D85" w:rsidP="00EB7D85">
      <w:pPr>
        <w:widowControl w:val="0"/>
        <w:tabs>
          <w:tab w:val="left" w:pos="360"/>
        </w:tabs>
        <w:adjustRightInd/>
        <w:snapToGrid/>
        <w:spacing w:after="0" w:line="360" w:lineRule="auto"/>
        <w:ind w:left="360"/>
        <w:jc w:val="both"/>
        <w:rPr>
          <w:rFonts w:hint="eastAsia"/>
          <w:szCs w:val="21"/>
        </w:rPr>
      </w:pPr>
    </w:p>
    <w:p w:rsidR="00EB7D85" w:rsidRDefault="00EB7D85" w:rsidP="00EB7D85">
      <w:pPr>
        <w:widowControl w:val="0"/>
        <w:tabs>
          <w:tab w:val="left" w:pos="360"/>
        </w:tabs>
        <w:adjustRightInd/>
        <w:snapToGrid/>
        <w:spacing w:after="0" w:line="360" w:lineRule="auto"/>
        <w:ind w:left="420"/>
        <w:jc w:val="both"/>
        <w:rPr>
          <w:szCs w:val="21"/>
        </w:rPr>
      </w:pPr>
    </w:p>
    <w:p w:rsidR="00256373" w:rsidRPr="0083311B" w:rsidRDefault="002111DD" w:rsidP="0083311B">
      <w:pPr>
        <w:widowControl w:val="0"/>
        <w:tabs>
          <w:tab w:val="left" w:pos="0"/>
        </w:tabs>
        <w:adjustRightInd/>
        <w:snapToGrid/>
        <w:spacing w:after="0" w:line="360" w:lineRule="auto"/>
        <w:jc w:val="both"/>
        <w:rPr>
          <w:snapToGrid w:val="0"/>
          <w:szCs w:val="21"/>
        </w:rPr>
      </w:pPr>
      <w:r>
        <w:rPr>
          <w:rFonts w:hAnsi="宋体" w:hint="eastAsia"/>
          <w:b/>
          <w:color w:val="FF0000"/>
          <w:szCs w:val="21"/>
        </w:rPr>
        <w:t xml:space="preserve">    </w:t>
      </w:r>
    </w:p>
    <w:sectPr w:rsidR="00256373" w:rsidRPr="0083311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032" w:rsidRDefault="00176032" w:rsidP="00256373">
      <w:pPr>
        <w:spacing w:after="0"/>
      </w:pPr>
      <w:r>
        <w:separator/>
      </w:r>
    </w:p>
  </w:endnote>
  <w:endnote w:type="continuationSeparator" w:id="0">
    <w:p w:rsidR="00176032" w:rsidRDefault="00176032" w:rsidP="0025637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032" w:rsidRDefault="00176032" w:rsidP="00256373">
      <w:pPr>
        <w:spacing w:after="0"/>
      </w:pPr>
      <w:r>
        <w:separator/>
      </w:r>
    </w:p>
  </w:footnote>
  <w:footnote w:type="continuationSeparator" w:id="0">
    <w:p w:rsidR="00176032" w:rsidRDefault="00176032" w:rsidP="00256373">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A17441"/>
    <w:multiLevelType w:val="multilevel"/>
    <w:tmpl w:val="33A17441"/>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37E92CD8"/>
    <w:multiLevelType w:val="multilevel"/>
    <w:tmpl w:val="37E92CD8"/>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3FB70FB2"/>
    <w:multiLevelType w:val="multilevel"/>
    <w:tmpl w:val="3FB70FB2"/>
    <w:lvl w:ilvl="0">
      <w:start w:val="5"/>
      <w:numFmt w:val="decimal"/>
      <w:lvlText w:val="%1."/>
      <w:lvlJc w:val="left"/>
      <w:pPr>
        <w:tabs>
          <w:tab w:val="num" w:pos="839"/>
        </w:tabs>
        <w:ind w:left="284" w:firstLine="556"/>
      </w:pPr>
      <w:rPr>
        <w:rFonts w:ascii="Times New Roman" w:hAnsi="Times New Roman" w:hint="default"/>
        <w:b w:val="0"/>
        <w:i w:val="0"/>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5BC42FF8"/>
    <w:multiLevelType w:val="multilevel"/>
    <w:tmpl w:val="5BC42FF8"/>
    <w:lvl w:ilvl="0">
      <w:start w:val="1"/>
      <w:numFmt w:val="decimal"/>
      <w:lvlText w:val="%1．"/>
      <w:lvlJc w:val="left"/>
      <w:pPr>
        <w:tabs>
          <w:tab w:val="num" w:pos="284"/>
        </w:tabs>
        <w:ind w:left="284" w:hanging="284"/>
      </w:pPr>
      <w:rPr>
        <w:rFonts w:hint="eastAsia"/>
      </w:rPr>
    </w:lvl>
    <w:lvl w:ilvl="1">
      <w:start w:val="5"/>
      <w:numFmt w:val="decimal"/>
      <w:lvlText w:val="%2．"/>
      <w:lvlJc w:val="left"/>
      <w:pPr>
        <w:tabs>
          <w:tab w:val="num" w:pos="780"/>
        </w:tabs>
        <w:ind w:left="780" w:hanging="36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70FF3874"/>
    <w:multiLevelType w:val="multilevel"/>
    <w:tmpl w:val="70FF3874"/>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4790E"/>
    <w:rsid w:val="00176032"/>
    <w:rsid w:val="001973F7"/>
    <w:rsid w:val="002111DD"/>
    <w:rsid w:val="00256373"/>
    <w:rsid w:val="00323B43"/>
    <w:rsid w:val="003D37D8"/>
    <w:rsid w:val="00426133"/>
    <w:rsid w:val="004358AB"/>
    <w:rsid w:val="00512D0A"/>
    <w:rsid w:val="007F3969"/>
    <w:rsid w:val="0083311B"/>
    <w:rsid w:val="008B7726"/>
    <w:rsid w:val="00BB579C"/>
    <w:rsid w:val="00CE5542"/>
    <w:rsid w:val="00D31D50"/>
    <w:rsid w:val="00DD5E9D"/>
    <w:rsid w:val="00EB7D85"/>
    <w:rsid w:val="00F343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5637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256373"/>
    <w:rPr>
      <w:rFonts w:ascii="Tahoma" w:hAnsi="Tahoma"/>
      <w:sz w:val="18"/>
      <w:szCs w:val="18"/>
    </w:rPr>
  </w:style>
  <w:style w:type="paragraph" w:styleId="a4">
    <w:name w:val="footer"/>
    <w:basedOn w:val="a"/>
    <w:link w:val="Char0"/>
    <w:uiPriority w:val="99"/>
    <w:semiHidden/>
    <w:unhideWhenUsed/>
    <w:rsid w:val="00256373"/>
    <w:pPr>
      <w:tabs>
        <w:tab w:val="center" w:pos="4153"/>
        <w:tab w:val="right" w:pos="8306"/>
      </w:tabs>
    </w:pPr>
    <w:rPr>
      <w:sz w:val="18"/>
      <w:szCs w:val="18"/>
    </w:rPr>
  </w:style>
  <w:style w:type="character" w:customStyle="1" w:styleId="Char0">
    <w:name w:val="页脚 Char"/>
    <w:basedOn w:val="a0"/>
    <w:link w:val="a4"/>
    <w:uiPriority w:val="99"/>
    <w:semiHidden/>
    <w:rsid w:val="00256373"/>
    <w:rPr>
      <w:rFonts w:ascii="Tahoma" w:hAnsi="Tahoma"/>
      <w:sz w:val="18"/>
      <w:szCs w:val="18"/>
    </w:rPr>
  </w:style>
  <w:style w:type="paragraph" w:styleId="a5">
    <w:name w:val="List Paragraph"/>
    <w:basedOn w:val="a"/>
    <w:uiPriority w:val="34"/>
    <w:qFormat/>
    <w:rsid w:val="0014790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197</Words>
  <Characters>1128</Characters>
  <Application>Microsoft Office Word</Application>
  <DocSecurity>0</DocSecurity>
  <Lines>9</Lines>
  <Paragraphs>2</Paragraphs>
  <ScaleCrop>false</ScaleCrop>
  <Company/>
  <LinksUpToDate>false</LinksUpToDate>
  <CharactersWithSpaces>1323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cp:revision>
  <dcterms:created xsi:type="dcterms:W3CDTF">2008-09-11T17:20:00Z</dcterms:created>
  <dcterms:modified xsi:type="dcterms:W3CDTF">2015-03-08T02:38:00Z</dcterms:modified>
</cp:coreProperties>
</file>