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5774B5" w:rsidP="005774B5">
      <w:pPr>
        <w:spacing w:line="220" w:lineRule="atLeast"/>
        <w:jc w:val="center"/>
        <w:rPr>
          <w:rFonts w:ascii="宋体" w:hAnsi="宋体" w:hint="eastAsia"/>
          <w:b/>
          <w:sz w:val="32"/>
          <w:szCs w:val="32"/>
        </w:rPr>
      </w:pPr>
      <w:r>
        <w:rPr>
          <w:rFonts w:ascii="宋体" w:hAnsi="宋体" w:hint="eastAsia"/>
          <w:b/>
          <w:bCs/>
          <w:sz w:val="32"/>
          <w:szCs w:val="32"/>
        </w:rPr>
        <w:t>《国土资源概论》</w:t>
      </w:r>
      <w:r>
        <w:rPr>
          <w:rFonts w:ascii="宋体" w:hAnsi="宋体" w:hint="eastAsia"/>
          <w:b/>
          <w:sz w:val="32"/>
          <w:szCs w:val="32"/>
        </w:rPr>
        <w:t>(</w:t>
      </w:r>
      <w:r>
        <w:rPr>
          <w:rFonts w:ascii="宋体" w:hAnsi="宋体" w:hint="eastAsia"/>
          <w:b/>
          <w:sz w:val="32"/>
          <w:szCs w:val="32"/>
        </w:rPr>
        <w:t>补</w:t>
      </w:r>
      <w:r>
        <w:rPr>
          <w:rFonts w:ascii="宋体" w:hAnsi="宋体" w:hint="eastAsia"/>
          <w:b/>
          <w:sz w:val="32"/>
          <w:szCs w:val="32"/>
        </w:rPr>
        <w:t>)</w:t>
      </w:r>
    </w:p>
    <w:p w:rsidR="006951C7" w:rsidRDefault="006951C7" w:rsidP="006951C7">
      <w:pPr>
        <w:spacing w:line="360" w:lineRule="auto"/>
        <w:rPr>
          <w:rFonts w:ascii="宋体" w:hAnsi="宋体" w:hint="eastAsia"/>
          <w:b/>
          <w:bCs/>
        </w:rPr>
      </w:pPr>
      <w:r>
        <w:rPr>
          <w:rFonts w:ascii="宋体" w:hAnsi="宋体" w:hint="eastAsia"/>
          <w:b/>
          <w:bCs/>
        </w:rPr>
        <w:t>一、单项选择题</w:t>
      </w:r>
    </w:p>
    <w:p w:rsidR="005774B5" w:rsidRDefault="006951C7" w:rsidP="005774B5">
      <w:pPr>
        <w:spacing w:line="220" w:lineRule="atLeast"/>
        <w:rPr>
          <w:rFonts w:hint="eastAsia"/>
        </w:rPr>
      </w:pPr>
      <w:r>
        <w:rPr>
          <w:rFonts w:hint="eastAsia"/>
        </w:rPr>
        <w:t>2-3.BD   5-9.CBACD</w:t>
      </w:r>
    </w:p>
    <w:p w:rsidR="006951C7" w:rsidRDefault="006951C7" w:rsidP="006951C7">
      <w:pPr>
        <w:pStyle w:val="a5"/>
        <w:spacing w:line="360" w:lineRule="auto"/>
        <w:ind w:left="310" w:hangingChars="147" w:hanging="310"/>
        <w:rPr>
          <w:rFonts w:hAnsi="宋体" w:hint="eastAsia"/>
          <w:b/>
          <w:bCs/>
        </w:rPr>
      </w:pPr>
      <w:r>
        <w:rPr>
          <w:rFonts w:hAnsi="宋体" w:hint="eastAsia"/>
          <w:b/>
          <w:bCs/>
        </w:rPr>
        <w:t>二、多项选择题</w:t>
      </w:r>
    </w:p>
    <w:p w:rsidR="006951C7" w:rsidRDefault="006951C7" w:rsidP="005774B5">
      <w:pPr>
        <w:spacing w:line="220" w:lineRule="atLeast"/>
        <w:rPr>
          <w:rFonts w:hint="eastAsia"/>
        </w:rPr>
      </w:pPr>
      <w:r>
        <w:rPr>
          <w:rFonts w:hint="eastAsia"/>
        </w:rPr>
        <w:t>12.ABCD    14.AB   15.ACD</w:t>
      </w:r>
    </w:p>
    <w:p w:rsidR="00F90AC8" w:rsidRDefault="00F90AC8" w:rsidP="00F90AC8">
      <w:pPr>
        <w:spacing w:line="360" w:lineRule="auto"/>
        <w:rPr>
          <w:rFonts w:ascii="宋体" w:hAnsi="宋体" w:hint="eastAsia"/>
          <w:b/>
          <w:szCs w:val="21"/>
        </w:rPr>
      </w:pPr>
      <w:r>
        <w:rPr>
          <w:rFonts w:ascii="宋体" w:hAnsi="宋体" w:hint="eastAsia"/>
          <w:b/>
          <w:szCs w:val="21"/>
        </w:rPr>
        <w:t>三、判断题</w:t>
      </w:r>
    </w:p>
    <w:p w:rsidR="006951C7" w:rsidRDefault="00F90AC8" w:rsidP="005774B5">
      <w:pPr>
        <w:spacing w:line="220" w:lineRule="atLeast"/>
        <w:rPr>
          <w:rFonts w:hint="eastAsia"/>
        </w:rPr>
      </w:pPr>
      <w:r>
        <w:rPr>
          <w:rFonts w:hint="eastAsia"/>
        </w:rPr>
        <w:t>1-5.</w:t>
      </w:r>
      <w:r>
        <w:rPr>
          <w:rFonts w:hint="eastAsia"/>
        </w:rPr>
        <w:t>错对对对对</w:t>
      </w:r>
      <w:r>
        <w:rPr>
          <w:rFonts w:hint="eastAsia"/>
        </w:rPr>
        <w:t xml:space="preserve">     10.</w:t>
      </w:r>
      <w:r>
        <w:rPr>
          <w:rFonts w:hint="eastAsia"/>
        </w:rPr>
        <w:t>对</w:t>
      </w:r>
    </w:p>
    <w:p w:rsidR="002420A8" w:rsidRDefault="002420A8" w:rsidP="002420A8">
      <w:pPr>
        <w:spacing w:line="360" w:lineRule="auto"/>
        <w:rPr>
          <w:rFonts w:hint="eastAsia"/>
          <w:b/>
        </w:rPr>
      </w:pPr>
      <w:r>
        <w:rPr>
          <w:rFonts w:hint="eastAsia"/>
          <w:b/>
        </w:rPr>
        <w:t>四、简答题</w:t>
      </w:r>
    </w:p>
    <w:p w:rsidR="002420A8" w:rsidRDefault="002420A8" w:rsidP="002420A8">
      <w:pPr>
        <w:spacing w:line="360" w:lineRule="auto"/>
        <w:rPr>
          <w:rFonts w:hint="eastAsia"/>
          <w:szCs w:val="21"/>
        </w:rPr>
      </w:pPr>
      <w:r>
        <w:rPr>
          <w:rFonts w:hint="eastAsia"/>
        </w:rPr>
        <w:t>3.</w:t>
      </w:r>
      <w:r w:rsidRPr="002420A8">
        <w:rPr>
          <w:rFonts w:hint="eastAsia"/>
          <w:szCs w:val="21"/>
        </w:rPr>
        <w:t xml:space="preserve"> </w:t>
      </w:r>
      <w:r>
        <w:rPr>
          <w:rFonts w:hint="eastAsia"/>
          <w:szCs w:val="21"/>
        </w:rPr>
        <w:t>答：一般而言，国土资源调查可以分为三个阶段：</w:t>
      </w:r>
    </w:p>
    <w:p w:rsidR="002420A8" w:rsidRDefault="002420A8" w:rsidP="002420A8">
      <w:pPr>
        <w:spacing w:line="360" w:lineRule="auto"/>
        <w:rPr>
          <w:rFonts w:hint="eastAsia"/>
          <w:szCs w:val="21"/>
        </w:rPr>
      </w:pPr>
      <w:r>
        <w:rPr>
          <w:rFonts w:hint="eastAsia"/>
          <w:szCs w:val="21"/>
        </w:rPr>
        <w:t>(1)</w:t>
      </w:r>
      <w:r>
        <w:rPr>
          <w:rFonts w:hint="eastAsia"/>
          <w:szCs w:val="21"/>
        </w:rPr>
        <w:t>室内准备阶段，包括组织准备、资料准备并制定工作计划；</w:t>
      </w:r>
    </w:p>
    <w:p w:rsidR="002420A8" w:rsidRDefault="002420A8" w:rsidP="002420A8">
      <w:pPr>
        <w:spacing w:line="360" w:lineRule="auto"/>
        <w:rPr>
          <w:rFonts w:hint="eastAsia"/>
          <w:szCs w:val="21"/>
        </w:rPr>
      </w:pPr>
      <w:r>
        <w:rPr>
          <w:rFonts w:hint="eastAsia"/>
          <w:szCs w:val="21"/>
        </w:rPr>
        <w:t>(2)</w:t>
      </w:r>
      <w:r>
        <w:rPr>
          <w:rFonts w:hint="eastAsia"/>
          <w:szCs w:val="21"/>
        </w:rPr>
        <w:t>现象调查阶段，首先要进行路线勘查，对调查区进行全面普查，了解调查区概况，然后再借助图表、航卫片报告和较大比例尺的地形图以及先进的仪器设备对调查区域进行系统、全面的调查。</w:t>
      </w:r>
    </w:p>
    <w:p w:rsidR="002420A8" w:rsidRDefault="002420A8" w:rsidP="002420A8">
      <w:pPr>
        <w:spacing w:line="360" w:lineRule="auto"/>
        <w:rPr>
          <w:rFonts w:hint="eastAsia"/>
          <w:szCs w:val="21"/>
        </w:rPr>
      </w:pPr>
      <w:r>
        <w:rPr>
          <w:rFonts w:hint="eastAsia"/>
          <w:szCs w:val="21"/>
        </w:rPr>
        <w:t>(3)</w:t>
      </w:r>
      <w:r>
        <w:rPr>
          <w:rFonts w:hint="eastAsia"/>
          <w:szCs w:val="21"/>
        </w:rPr>
        <w:t>内业处理阶段，这个阶段主要将所调查的资料进行整理、分析研究，最后完成调查报告和图件。</w:t>
      </w:r>
    </w:p>
    <w:p w:rsidR="00745EF5" w:rsidRDefault="00745EF5" w:rsidP="00745EF5">
      <w:pPr>
        <w:spacing w:line="360" w:lineRule="auto"/>
        <w:rPr>
          <w:rFonts w:hint="eastAsia"/>
          <w:szCs w:val="21"/>
        </w:rPr>
      </w:pPr>
      <w:r>
        <w:rPr>
          <w:rFonts w:hint="eastAsia"/>
        </w:rPr>
        <w:t>4.</w:t>
      </w:r>
      <w:r w:rsidRPr="00745EF5">
        <w:rPr>
          <w:rFonts w:hint="eastAsia"/>
          <w:szCs w:val="21"/>
        </w:rPr>
        <w:t xml:space="preserve"> </w:t>
      </w:r>
      <w:r>
        <w:rPr>
          <w:rFonts w:hint="eastAsia"/>
          <w:szCs w:val="21"/>
        </w:rPr>
        <w:t>答：水资源属于一种再生性的资源，它除了具有一切再生性自然资源所共有的特性外，还有其本身所固有的特性，包括：</w:t>
      </w:r>
      <w:r>
        <w:rPr>
          <w:rFonts w:hint="eastAsia"/>
          <w:szCs w:val="21"/>
        </w:rPr>
        <w:t>1</w:t>
      </w:r>
      <w:r>
        <w:rPr>
          <w:rFonts w:hint="eastAsia"/>
          <w:szCs w:val="21"/>
        </w:rPr>
        <w:t>、循环性，水循环是自然界中基本循环之一；</w:t>
      </w:r>
      <w:r>
        <w:rPr>
          <w:rFonts w:hint="eastAsia"/>
          <w:szCs w:val="21"/>
        </w:rPr>
        <w:t>2</w:t>
      </w:r>
      <w:r>
        <w:rPr>
          <w:rFonts w:hint="eastAsia"/>
          <w:szCs w:val="21"/>
        </w:rPr>
        <w:t>、多变性，无论是从时间的延续或是空间的分布，还是从水资源的数量或是质量来看，水资源都是多变的；</w:t>
      </w:r>
      <w:r>
        <w:rPr>
          <w:rFonts w:hint="eastAsia"/>
          <w:szCs w:val="21"/>
        </w:rPr>
        <w:t>3</w:t>
      </w:r>
      <w:r>
        <w:rPr>
          <w:rFonts w:hint="eastAsia"/>
          <w:szCs w:val="21"/>
        </w:rPr>
        <w:t>、数量有限性，地球上能够被人们利用的淡水资源数量是有限的；</w:t>
      </w:r>
      <w:r>
        <w:rPr>
          <w:rFonts w:hint="eastAsia"/>
          <w:szCs w:val="21"/>
        </w:rPr>
        <w:t>4</w:t>
      </w:r>
      <w:r>
        <w:rPr>
          <w:rFonts w:hint="eastAsia"/>
          <w:szCs w:val="21"/>
        </w:rPr>
        <w:t>、不均匀性，主要变现为在地区和时间上的分布；</w:t>
      </w:r>
      <w:r>
        <w:rPr>
          <w:rFonts w:hint="eastAsia"/>
          <w:szCs w:val="21"/>
        </w:rPr>
        <w:t>5</w:t>
      </w:r>
      <w:r>
        <w:rPr>
          <w:rFonts w:hint="eastAsia"/>
          <w:szCs w:val="21"/>
        </w:rPr>
        <w:t>、两重性，由于人类目前还不能完全支配水资源，因此，它存在利弊两重性；</w:t>
      </w:r>
      <w:r>
        <w:rPr>
          <w:rFonts w:hint="eastAsia"/>
          <w:szCs w:val="21"/>
        </w:rPr>
        <w:t>6</w:t>
      </w:r>
      <w:r>
        <w:rPr>
          <w:rFonts w:hint="eastAsia"/>
          <w:szCs w:val="21"/>
        </w:rPr>
        <w:t>、多样性，主要表现为水资源的利用内容和形式是多种多样的。</w:t>
      </w:r>
    </w:p>
    <w:p w:rsidR="00745EF5" w:rsidRDefault="00745EF5" w:rsidP="00745EF5">
      <w:pPr>
        <w:spacing w:line="360" w:lineRule="auto"/>
        <w:rPr>
          <w:rFonts w:hint="eastAsia"/>
          <w:szCs w:val="21"/>
        </w:rPr>
      </w:pPr>
      <w:r>
        <w:rPr>
          <w:rFonts w:hint="eastAsia"/>
        </w:rPr>
        <w:lastRenderedPageBreak/>
        <w:t>5.</w:t>
      </w:r>
      <w:r w:rsidRPr="00745EF5">
        <w:rPr>
          <w:rFonts w:hint="eastAsia"/>
          <w:szCs w:val="21"/>
        </w:rPr>
        <w:t xml:space="preserve"> </w:t>
      </w:r>
      <w:r>
        <w:rPr>
          <w:rFonts w:hint="eastAsia"/>
          <w:szCs w:val="21"/>
        </w:rPr>
        <w:t>答：一般来说，一个完整的国土资源信息系统与</w:t>
      </w:r>
      <w:r>
        <w:rPr>
          <w:rFonts w:hint="eastAsia"/>
          <w:szCs w:val="21"/>
        </w:rPr>
        <w:t>GIS</w:t>
      </w:r>
      <w:r>
        <w:rPr>
          <w:rFonts w:hint="eastAsia"/>
          <w:szCs w:val="21"/>
        </w:rPr>
        <w:t>一样，通常由四个部分组成，它们是计算机硬件环境、软件环境、资源信息数据、系统维护和使用人员。计算机硬件环境又包括计算机主机、数据输入设备、数据存储设备、数据输出设备、数据通讯传输设备；软件环境包括计算机系统软件、国土资源信息系统软件和其他支持软件、应用分析程序；资源信息数据包括空间数据、非空间的属性数据。</w:t>
      </w:r>
    </w:p>
    <w:p w:rsidR="00CE6A92" w:rsidRDefault="00CE6A92" w:rsidP="00CE6A92">
      <w:pPr>
        <w:spacing w:line="360" w:lineRule="auto"/>
        <w:rPr>
          <w:rFonts w:ascii="宋体" w:hAnsi="宋体" w:hint="eastAsia"/>
          <w:b/>
          <w:bCs/>
          <w:szCs w:val="21"/>
        </w:rPr>
      </w:pPr>
      <w:r>
        <w:rPr>
          <w:rFonts w:hint="eastAsia"/>
        </w:rPr>
        <w:t>6.</w:t>
      </w:r>
      <w:r w:rsidRPr="00CE6A92">
        <w:rPr>
          <w:rFonts w:hint="eastAsia"/>
          <w:szCs w:val="21"/>
        </w:rPr>
        <w:t xml:space="preserve"> </w:t>
      </w:r>
      <w:r>
        <w:rPr>
          <w:rFonts w:hint="eastAsia"/>
          <w:szCs w:val="21"/>
        </w:rPr>
        <w:t>答：国土资源评价应遵循以下基本原则：</w:t>
      </w:r>
      <w:r>
        <w:rPr>
          <w:rFonts w:hint="eastAsia"/>
          <w:szCs w:val="21"/>
        </w:rPr>
        <w:t>1</w:t>
      </w:r>
      <w:r>
        <w:rPr>
          <w:rFonts w:hint="eastAsia"/>
          <w:szCs w:val="21"/>
        </w:rPr>
        <w:t>、全面分析与综合评价、优势突出评价相结合的原则；</w:t>
      </w:r>
      <w:r>
        <w:rPr>
          <w:rFonts w:hint="eastAsia"/>
          <w:szCs w:val="21"/>
        </w:rPr>
        <w:t>2</w:t>
      </w:r>
      <w:r>
        <w:rPr>
          <w:rFonts w:hint="eastAsia"/>
          <w:szCs w:val="21"/>
        </w:rPr>
        <w:t>、区内协调与区际联系评价相结合的原则；</w:t>
      </w:r>
      <w:r>
        <w:rPr>
          <w:rFonts w:hint="eastAsia"/>
          <w:szCs w:val="21"/>
        </w:rPr>
        <w:t>3</w:t>
      </w:r>
      <w:r>
        <w:rPr>
          <w:rFonts w:hint="eastAsia"/>
          <w:szCs w:val="21"/>
        </w:rPr>
        <w:t>、自然科学与技术、经济科学相结合的原则；</w:t>
      </w:r>
      <w:r>
        <w:rPr>
          <w:rFonts w:hint="eastAsia"/>
          <w:szCs w:val="21"/>
        </w:rPr>
        <w:t>4</w:t>
      </w:r>
      <w:r>
        <w:rPr>
          <w:rFonts w:hint="eastAsia"/>
          <w:szCs w:val="21"/>
        </w:rPr>
        <w:t>、经济、社会效益与生态功能相结合的原则。</w:t>
      </w:r>
    </w:p>
    <w:p w:rsidR="00796227" w:rsidRDefault="00796227" w:rsidP="00796227">
      <w:pPr>
        <w:spacing w:line="360" w:lineRule="auto"/>
        <w:rPr>
          <w:rFonts w:hint="eastAsia"/>
          <w:b/>
        </w:rPr>
      </w:pPr>
      <w:r>
        <w:rPr>
          <w:rFonts w:hint="eastAsia"/>
          <w:b/>
        </w:rPr>
        <w:t>五、论述题</w:t>
      </w:r>
    </w:p>
    <w:p w:rsidR="00796227" w:rsidRDefault="00796227" w:rsidP="00796227">
      <w:pPr>
        <w:spacing w:line="360" w:lineRule="auto"/>
        <w:rPr>
          <w:rFonts w:hint="eastAsia"/>
          <w:szCs w:val="21"/>
        </w:rPr>
      </w:pPr>
      <w:r>
        <w:rPr>
          <w:rFonts w:hint="eastAsia"/>
        </w:rPr>
        <w:t>2.</w:t>
      </w:r>
      <w:r w:rsidRPr="00796227">
        <w:rPr>
          <w:rFonts w:hint="eastAsia"/>
          <w:szCs w:val="21"/>
        </w:rPr>
        <w:t xml:space="preserve"> </w:t>
      </w:r>
      <w:r>
        <w:rPr>
          <w:rFonts w:hint="eastAsia"/>
          <w:szCs w:val="21"/>
        </w:rPr>
        <w:t>答：不可再生资源是指对人类有意义的时间范围内，资源质量保持不变，资源蕴藏量不再增加的资源。</w:t>
      </w:r>
    </w:p>
    <w:p w:rsidR="00796227" w:rsidRDefault="00796227" w:rsidP="00796227">
      <w:pPr>
        <w:spacing w:line="360" w:lineRule="auto"/>
        <w:rPr>
          <w:rFonts w:hint="eastAsia"/>
          <w:szCs w:val="21"/>
        </w:rPr>
      </w:pPr>
      <w:r>
        <w:rPr>
          <w:rFonts w:hint="eastAsia"/>
          <w:szCs w:val="21"/>
        </w:rPr>
        <w:t>不可再生资源的最优利用原则是指，在最优条件下，不可再生资源的价格与开采成本之差，将按照与其他资产盈利率相同的速率增长。甚至当开采成本下降，租金上涨时，市场价格也会不可避免的上升，需求的数量将开始下降。</w:t>
      </w:r>
    </w:p>
    <w:p w:rsidR="00796227" w:rsidRDefault="00796227" w:rsidP="00796227">
      <w:pPr>
        <w:spacing w:line="360" w:lineRule="auto"/>
        <w:rPr>
          <w:rFonts w:hint="eastAsia"/>
          <w:szCs w:val="21"/>
        </w:rPr>
      </w:pPr>
      <w:r>
        <w:rPr>
          <w:rFonts w:hint="eastAsia"/>
          <w:szCs w:val="21"/>
        </w:rPr>
        <w:t>确定最优耗竭率的基本条件有两个：</w:t>
      </w:r>
    </w:p>
    <w:p w:rsidR="00796227" w:rsidRDefault="00796227" w:rsidP="00796227">
      <w:pPr>
        <w:spacing w:line="360" w:lineRule="auto"/>
        <w:rPr>
          <w:rFonts w:hint="eastAsia"/>
          <w:szCs w:val="21"/>
        </w:rPr>
      </w:pPr>
      <w:r>
        <w:rPr>
          <w:rFonts w:hint="eastAsia"/>
          <w:szCs w:val="21"/>
        </w:rPr>
        <w:t>第一个是不可再生资源的价格应等于边际生产成本与机会成本之和。因为不可再生资源与一般商品或资源不同的是数量有限、不可制造，这就意味着今天的开采和消费有机会成本，即未来某个时期可能获得的收益，将其代之以一般的效率条件，就有价格</w:t>
      </w:r>
      <w:r>
        <w:rPr>
          <w:rFonts w:hint="eastAsia"/>
          <w:szCs w:val="21"/>
        </w:rPr>
        <w:t>=</w:t>
      </w:r>
      <w:r>
        <w:rPr>
          <w:rFonts w:hint="eastAsia"/>
          <w:szCs w:val="21"/>
        </w:rPr>
        <w:t>边际成本</w:t>
      </w:r>
      <w:r>
        <w:rPr>
          <w:rFonts w:hint="eastAsia"/>
          <w:szCs w:val="21"/>
        </w:rPr>
        <w:t>+</w:t>
      </w:r>
      <w:r>
        <w:rPr>
          <w:rFonts w:hint="eastAsia"/>
          <w:szCs w:val="21"/>
        </w:rPr>
        <w:t>机会成本；</w:t>
      </w:r>
    </w:p>
    <w:p w:rsidR="00796227" w:rsidRDefault="00796227" w:rsidP="00796227">
      <w:pPr>
        <w:spacing w:line="360" w:lineRule="auto"/>
        <w:rPr>
          <w:rFonts w:hint="eastAsia"/>
          <w:b/>
          <w:szCs w:val="21"/>
        </w:rPr>
      </w:pPr>
      <w:r>
        <w:rPr>
          <w:rFonts w:hint="eastAsia"/>
          <w:szCs w:val="21"/>
        </w:rPr>
        <w:t>第二个是不同时点的特许权收益的现值必须相等。对于不可再生资源来说，机会成本中的重要内容之一是特许权收益。这一特殊收益是由不可再生资源数量有限性决定的，指价格（火消费者愿意支付的价格）和开采成本之间的差额。同样的一种不可再生资</w:t>
      </w:r>
      <w:r>
        <w:rPr>
          <w:rFonts w:hint="eastAsia"/>
          <w:szCs w:val="21"/>
        </w:rPr>
        <w:lastRenderedPageBreak/>
        <w:t>源在不同的时点进行开采火消费可能获得不同的特许权收益，在不同时点进行选择取决于最大的净收益。</w:t>
      </w:r>
    </w:p>
    <w:p w:rsidR="00F90AC8" w:rsidRDefault="00F90AC8" w:rsidP="005774B5">
      <w:pPr>
        <w:spacing w:line="220" w:lineRule="atLeast"/>
      </w:pPr>
    </w:p>
    <w:sectPr w:rsidR="00F90AC8"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A5C" w:rsidRDefault="00AC2A5C" w:rsidP="005774B5">
      <w:pPr>
        <w:spacing w:after="0"/>
      </w:pPr>
      <w:r>
        <w:separator/>
      </w:r>
    </w:p>
  </w:endnote>
  <w:endnote w:type="continuationSeparator" w:id="0">
    <w:p w:rsidR="00AC2A5C" w:rsidRDefault="00AC2A5C" w:rsidP="005774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A5C" w:rsidRDefault="00AC2A5C" w:rsidP="005774B5">
      <w:pPr>
        <w:spacing w:after="0"/>
      </w:pPr>
      <w:r>
        <w:separator/>
      </w:r>
    </w:p>
  </w:footnote>
  <w:footnote w:type="continuationSeparator" w:id="0">
    <w:p w:rsidR="00AC2A5C" w:rsidRDefault="00AC2A5C" w:rsidP="005774B5">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35697"/>
    <w:rsid w:val="002420A8"/>
    <w:rsid w:val="00323B43"/>
    <w:rsid w:val="003D37D8"/>
    <w:rsid w:val="00426133"/>
    <w:rsid w:val="004358AB"/>
    <w:rsid w:val="005774B5"/>
    <w:rsid w:val="006951C7"/>
    <w:rsid w:val="00745EF5"/>
    <w:rsid w:val="00796227"/>
    <w:rsid w:val="008B7726"/>
    <w:rsid w:val="00AC2A5C"/>
    <w:rsid w:val="00CE6A92"/>
    <w:rsid w:val="00D31D50"/>
    <w:rsid w:val="00F90A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74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774B5"/>
    <w:rPr>
      <w:rFonts w:ascii="Tahoma" w:hAnsi="Tahoma"/>
      <w:sz w:val="18"/>
      <w:szCs w:val="18"/>
    </w:rPr>
  </w:style>
  <w:style w:type="paragraph" w:styleId="a4">
    <w:name w:val="footer"/>
    <w:basedOn w:val="a"/>
    <w:link w:val="Char0"/>
    <w:uiPriority w:val="99"/>
    <w:semiHidden/>
    <w:unhideWhenUsed/>
    <w:rsid w:val="005774B5"/>
    <w:pPr>
      <w:tabs>
        <w:tab w:val="center" w:pos="4153"/>
        <w:tab w:val="right" w:pos="8306"/>
      </w:tabs>
    </w:pPr>
    <w:rPr>
      <w:sz w:val="18"/>
      <w:szCs w:val="18"/>
    </w:rPr>
  </w:style>
  <w:style w:type="character" w:customStyle="1" w:styleId="Char0">
    <w:name w:val="页脚 Char"/>
    <w:basedOn w:val="a0"/>
    <w:link w:val="a4"/>
    <w:uiPriority w:val="99"/>
    <w:semiHidden/>
    <w:rsid w:val="005774B5"/>
    <w:rPr>
      <w:rFonts w:ascii="Tahoma" w:hAnsi="Tahoma"/>
      <w:sz w:val="18"/>
      <w:szCs w:val="18"/>
    </w:rPr>
  </w:style>
  <w:style w:type="paragraph" w:styleId="a5">
    <w:name w:val="Plain Text"/>
    <w:basedOn w:val="a"/>
    <w:link w:val="Char1"/>
    <w:rsid w:val="006951C7"/>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rsid w:val="006951C7"/>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2015-03-08T01:59:00Z</dcterms:modified>
</cp:coreProperties>
</file>