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58AB" w:rsidRDefault="00A23BA7" w:rsidP="00A23BA7">
      <w:pPr>
        <w:spacing w:line="220" w:lineRule="atLeast"/>
        <w:jc w:val="center"/>
        <w:rPr>
          <w:rFonts w:ascii="宋体" w:hAnsi="宋体" w:hint="eastAsia"/>
          <w:b/>
          <w:bCs/>
          <w:sz w:val="32"/>
          <w:szCs w:val="32"/>
        </w:rPr>
      </w:pPr>
      <w:r>
        <w:rPr>
          <w:rFonts w:ascii="宋体" w:hAnsi="宋体" w:hint="eastAsia"/>
          <w:b/>
          <w:bCs/>
          <w:sz w:val="32"/>
          <w:szCs w:val="32"/>
        </w:rPr>
        <w:t>《劳动与社会保障法》（补）</w:t>
      </w:r>
    </w:p>
    <w:p w:rsidR="00A16872" w:rsidRDefault="00A16872" w:rsidP="00A16872">
      <w:pPr>
        <w:rPr>
          <w:rFonts w:hint="eastAsia"/>
          <w:b/>
          <w:szCs w:val="28"/>
        </w:rPr>
      </w:pPr>
      <w:r>
        <w:rPr>
          <w:rFonts w:hint="eastAsia"/>
          <w:b/>
          <w:szCs w:val="28"/>
        </w:rPr>
        <w:t>一、单项选择题</w:t>
      </w:r>
    </w:p>
    <w:p w:rsidR="00A23BA7" w:rsidRDefault="00C317F0" w:rsidP="00A23BA7">
      <w:pPr>
        <w:spacing w:line="220" w:lineRule="atLeast"/>
        <w:rPr>
          <w:rFonts w:hint="eastAsia"/>
        </w:rPr>
      </w:pPr>
      <w:r>
        <w:rPr>
          <w:rFonts w:hint="eastAsia"/>
        </w:rPr>
        <w:t>1-2.DA   4-6.BCA</w:t>
      </w:r>
    </w:p>
    <w:p w:rsidR="00C317F0" w:rsidRDefault="00C317F0" w:rsidP="00C317F0">
      <w:pPr>
        <w:rPr>
          <w:rFonts w:hint="eastAsia"/>
          <w:b/>
          <w:szCs w:val="28"/>
        </w:rPr>
      </w:pPr>
      <w:r>
        <w:rPr>
          <w:rFonts w:hint="eastAsia"/>
          <w:b/>
          <w:szCs w:val="28"/>
        </w:rPr>
        <w:t>二、判断题</w:t>
      </w:r>
    </w:p>
    <w:p w:rsidR="00C317F0" w:rsidRDefault="002C54AB" w:rsidP="00A23BA7">
      <w:pPr>
        <w:spacing w:line="220" w:lineRule="atLeast"/>
        <w:rPr>
          <w:rFonts w:hint="eastAsia"/>
        </w:rPr>
      </w:pPr>
      <w:r>
        <w:rPr>
          <w:rFonts w:hint="eastAsia"/>
        </w:rPr>
        <w:t>1.</w:t>
      </w:r>
      <w:r>
        <w:rPr>
          <w:rFonts w:hint="eastAsia"/>
        </w:rPr>
        <w:t>错</w:t>
      </w:r>
      <w:r>
        <w:rPr>
          <w:rFonts w:hint="eastAsia"/>
        </w:rPr>
        <w:t xml:space="preserve">   3-5.</w:t>
      </w:r>
      <w:r>
        <w:rPr>
          <w:rFonts w:hint="eastAsia"/>
        </w:rPr>
        <w:t>错错错</w:t>
      </w:r>
    </w:p>
    <w:p w:rsidR="008834D9" w:rsidRDefault="008834D9" w:rsidP="008834D9">
      <w:pPr>
        <w:rPr>
          <w:rFonts w:hint="eastAsia"/>
          <w:b/>
          <w:szCs w:val="28"/>
        </w:rPr>
      </w:pPr>
      <w:r>
        <w:rPr>
          <w:rFonts w:hint="eastAsia"/>
          <w:b/>
          <w:szCs w:val="28"/>
        </w:rPr>
        <w:t>三、填空题</w:t>
      </w:r>
    </w:p>
    <w:p w:rsidR="002C54AB" w:rsidRDefault="005A7B67" w:rsidP="00A23BA7">
      <w:pPr>
        <w:spacing w:line="220" w:lineRule="atLeast"/>
        <w:rPr>
          <w:rFonts w:hint="eastAsia"/>
          <w:color w:val="FF0000"/>
          <w:szCs w:val="21"/>
        </w:rPr>
      </w:pPr>
      <w:r>
        <w:rPr>
          <w:rFonts w:hint="eastAsia"/>
        </w:rPr>
        <w:t>2.</w:t>
      </w:r>
      <w:r w:rsidRPr="005A7B67">
        <w:rPr>
          <w:color w:val="FF0000"/>
          <w:szCs w:val="21"/>
        </w:rPr>
        <w:t xml:space="preserve"> </w:t>
      </w:r>
      <w:r>
        <w:rPr>
          <w:color w:val="FF0000"/>
          <w:szCs w:val="21"/>
        </w:rPr>
        <w:t>劳动争议仲裁委员会</w:t>
      </w:r>
      <w:r>
        <w:rPr>
          <w:rFonts w:hint="eastAsia"/>
          <w:color w:val="FF0000"/>
          <w:szCs w:val="21"/>
        </w:rPr>
        <w:t>，</w:t>
      </w:r>
      <w:r>
        <w:rPr>
          <w:color w:val="FF0000"/>
          <w:szCs w:val="21"/>
        </w:rPr>
        <w:t>人民法院</w:t>
      </w:r>
      <w:r>
        <w:rPr>
          <w:rFonts w:hint="eastAsia"/>
          <w:color w:val="FF0000"/>
          <w:szCs w:val="21"/>
        </w:rPr>
        <w:t xml:space="preserve">      3.</w:t>
      </w:r>
      <w:r w:rsidRPr="005A7B67">
        <w:rPr>
          <w:color w:val="FF0000"/>
          <w:szCs w:val="21"/>
        </w:rPr>
        <w:t xml:space="preserve"> </w:t>
      </w:r>
      <w:r>
        <w:rPr>
          <w:color w:val="FF0000"/>
          <w:szCs w:val="21"/>
        </w:rPr>
        <w:t>货币工资</w:t>
      </w:r>
      <w:r>
        <w:rPr>
          <w:rFonts w:hint="eastAsia"/>
          <w:color w:val="FF0000"/>
          <w:szCs w:val="21"/>
        </w:rPr>
        <w:t>，</w:t>
      </w:r>
      <w:r>
        <w:rPr>
          <w:color w:val="FF0000"/>
          <w:szCs w:val="21"/>
        </w:rPr>
        <w:t>实物工资</w:t>
      </w:r>
      <w:r>
        <w:rPr>
          <w:rFonts w:hint="eastAsia"/>
          <w:color w:val="FF0000"/>
          <w:szCs w:val="21"/>
        </w:rPr>
        <w:t xml:space="preserve">     4.</w:t>
      </w:r>
      <w:r w:rsidRPr="005A7B67">
        <w:rPr>
          <w:color w:val="FF0000"/>
          <w:szCs w:val="21"/>
        </w:rPr>
        <w:t xml:space="preserve"> </w:t>
      </w:r>
      <w:r>
        <w:rPr>
          <w:color w:val="FF0000"/>
          <w:szCs w:val="21"/>
        </w:rPr>
        <w:t>女职</w:t>
      </w:r>
      <w:r>
        <w:rPr>
          <w:rFonts w:hint="eastAsia"/>
          <w:szCs w:val="21"/>
        </w:rPr>
        <w:t>、</w:t>
      </w:r>
      <w:r>
        <w:rPr>
          <w:color w:val="FF0000"/>
          <w:szCs w:val="21"/>
        </w:rPr>
        <w:t>未成年</w:t>
      </w:r>
    </w:p>
    <w:p w:rsidR="005A7B67" w:rsidRDefault="00822A06" w:rsidP="00A23BA7">
      <w:pPr>
        <w:spacing w:line="220" w:lineRule="atLeast"/>
        <w:rPr>
          <w:rFonts w:hint="eastAsia"/>
          <w:color w:val="FF0000"/>
          <w:szCs w:val="21"/>
        </w:rPr>
      </w:pPr>
      <w:r>
        <w:rPr>
          <w:rFonts w:hint="eastAsia"/>
        </w:rPr>
        <w:t>5.</w:t>
      </w:r>
      <w:r w:rsidRPr="00822A06">
        <w:rPr>
          <w:rFonts w:hint="eastAsia"/>
          <w:color w:val="FF0000"/>
          <w:szCs w:val="21"/>
        </w:rPr>
        <w:t xml:space="preserve"> </w:t>
      </w:r>
      <w:r>
        <w:rPr>
          <w:rFonts w:hint="eastAsia"/>
          <w:color w:val="FF0000"/>
          <w:szCs w:val="21"/>
        </w:rPr>
        <w:t>缩短工时制，综合计算工时制，计件工时制，不定时工时制</w:t>
      </w:r>
      <w:r>
        <w:rPr>
          <w:rFonts w:hint="eastAsia"/>
          <w:color w:val="FF0000"/>
          <w:szCs w:val="21"/>
        </w:rPr>
        <w:t xml:space="preserve">     6.</w:t>
      </w:r>
      <w:r w:rsidRPr="00822A06">
        <w:rPr>
          <w:color w:val="FF0000"/>
          <w:szCs w:val="21"/>
        </w:rPr>
        <w:t xml:space="preserve"> </w:t>
      </w:r>
      <w:r>
        <w:rPr>
          <w:color w:val="FF0000"/>
          <w:szCs w:val="21"/>
        </w:rPr>
        <w:t>行政责任</w:t>
      </w:r>
      <w:r>
        <w:rPr>
          <w:rFonts w:hint="eastAsia"/>
          <w:color w:val="FF0000"/>
          <w:szCs w:val="21"/>
        </w:rPr>
        <w:t>，</w:t>
      </w:r>
      <w:r>
        <w:rPr>
          <w:color w:val="FF0000"/>
          <w:szCs w:val="21"/>
        </w:rPr>
        <w:t>民事责任</w:t>
      </w:r>
      <w:r>
        <w:rPr>
          <w:rFonts w:hint="eastAsia"/>
          <w:color w:val="FF0000"/>
          <w:szCs w:val="21"/>
        </w:rPr>
        <w:t>，</w:t>
      </w:r>
      <w:r>
        <w:rPr>
          <w:color w:val="FF0000"/>
          <w:szCs w:val="21"/>
        </w:rPr>
        <w:t>刑事责任</w:t>
      </w:r>
    </w:p>
    <w:p w:rsidR="00822A06" w:rsidRDefault="00822A06" w:rsidP="00822A06">
      <w:pPr>
        <w:rPr>
          <w:rFonts w:hint="eastAsia"/>
          <w:b/>
          <w:szCs w:val="28"/>
        </w:rPr>
      </w:pPr>
      <w:r>
        <w:rPr>
          <w:rFonts w:hint="eastAsia"/>
          <w:b/>
          <w:szCs w:val="28"/>
        </w:rPr>
        <w:t>四</w:t>
      </w:r>
      <w:r>
        <w:rPr>
          <w:rFonts w:hint="eastAsia"/>
          <w:b/>
          <w:szCs w:val="28"/>
        </w:rPr>
        <w:t>.</w:t>
      </w:r>
      <w:r>
        <w:rPr>
          <w:rFonts w:hint="eastAsia"/>
          <w:b/>
          <w:szCs w:val="28"/>
        </w:rPr>
        <w:t>简答题</w:t>
      </w:r>
    </w:p>
    <w:p w:rsidR="00822A06" w:rsidRDefault="00822A06" w:rsidP="00A23BA7">
      <w:pPr>
        <w:spacing w:line="220" w:lineRule="atLeast"/>
        <w:rPr>
          <w:rFonts w:hint="eastAsia"/>
          <w:color w:val="FF0000"/>
          <w:szCs w:val="21"/>
        </w:rPr>
      </w:pPr>
      <w:r>
        <w:rPr>
          <w:rFonts w:hint="eastAsia"/>
        </w:rPr>
        <w:t>1.</w:t>
      </w:r>
      <w:r w:rsidRPr="00822A06">
        <w:rPr>
          <w:rFonts w:hint="eastAsia"/>
          <w:color w:val="FF0000"/>
          <w:szCs w:val="21"/>
        </w:rPr>
        <w:t xml:space="preserve"> </w:t>
      </w:r>
      <w:r>
        <w:rPr>
          <w:rFonts w:hint="eastAsia"/>
          <w:color w:val="FF0000"/>
          <w:szCs w:val="21"/>
        </w:rPr>
        <w:t>答：劳动法的原则是社会劳动关系的反映，是和劳动关系的本质以及内在规律相适应的。它反映社会劳动关系质的稳定性。作为确立劳动法规范的准则，劳动法原则在劳动法规的系统内发挥指导和凝聚的作用。作为处理劳动问题的依据，劳动法原则在不同时期的劳动法规之间，发挥稳定和连续的作用。作为部门法的标志，劳动法原则在不同的部门法之间，发挥比较和区别作用。</w:t>
      </w:r>
    </w:p>
    <w:p w:rsidR="00152F2A" w:rsidRDefault="00152F2A" w:rsidP="00152F2A">
      <w:pPr>
        <w:ind w:firstLineChars="200" w:firstLine="440"/>
        <w:rPr>
          <w:rFonts w:ascii="ˎ̥" w:hAnsi="ˎ̥" w:hint="eastAsia"/>
          <w:color w:val="FF0000"/>
          <w:szCs w:val="21"/>
        </w:rPr>
      </w:pPr>
      <w:r>
        <w:rPr>
          <w:rFonts w:hint="eastAsia"/>
        </w:rPr>
        <w:t>3.</w:t>
      </w:r>
      <w:r w:rsidRPr="00152F2A">
        <w:rPr>
          <w:rFonts w:hint="eastAsia"/>
          <w:color w:val="FF0000"/>
          <w:szCs w:val="21"/>
        </w:rPr>
        <w:t xml:space="preserve"> </w:t>
      </w:r>
      <w:r>
        <w:rPr>
          <w:rFonts w:hint="eastAsia"/>
          <w:color w:val="FF0000"/>
          <w:szCs w:val="21"/>
        </w:rPr>
        <w:t>答：</w:t>
      </w:r>
      <w:r>
        <w:rPr>
          <w:rFonts w:ascii="ˎ̥" w:hAnsi="ˎ̥" w:hint="eastAsia"/>
          <w:color w:val="FF0000"/>
          <w:szCs w:val="21"/>
        </w:rPr>
        <w:t>职业技能开发指对具有劳动能力的劳动者获得从事某种职业和做好工作所必须的专业技术知识</w:t>
      </w:r>
      <w:r>
        <w:rPr>
          <w:rFonts w:ascii="ˎ̥" w:hAnsi="ˎ̥" w:hint="eastAsia"/>
          <w:color w:val="FF0000"/>
          <w:szCs w:val="21"/>
        </w:rPr>
        <w:t>.</w:t>
      </w:r>
      <w:r>
        <w:rPr>
          <w:rFonts w:ascii="ˎ̥" w:hAnsi="ˎ̥" w:hint="eastAsia"/>
          <w:color w:val="FF0000"/>
          <w:szCs w:val="21"/>
        </w:rPr>
        <w:t>实际操足技能和职业道德</w:t>
      </w:r>
      <w:r>
        <w:rPr>
          <w:rFonts w:ascii="ˎ̥" w:hAnsi="ˎ̥" w:hint="eastAsia"/>
          <w:color w:val="FF0000"/>
          <w:szCs w:val="21"/>
        </w:rPr>
        <w:t>.</w:t>
      </w:r>
      <w:r>
        <w:rPr>
          <w:rFonts w:ascii="ˎ̥" w:hAnsi="ˎ̥" w:hint="eastAsia"/>
          <w:color w:val="FF0000"/>
          <w:szCs w:val="21"/>
        </w:rPr>
        <w:t>职业纪律而进行的教育训练。</w:t>
      </w:r>
    </w:p>
    <w:p w:rsidR="00152F2A" w:rsidRDefault="00152F2A" w:rsidP="00152F2A">
      <w:pPr>
        <w:ind w:firstLineChars="200" w:firstLine="420"/>
        <w:rPr>
          <w:rFonts w:ascii="ˎ̥" w:hAnsi="ˎ̥" w:hint="eastAsia"/>
          <w:color w:val="FF0000"/>
          <w:szCs w:val="21"/>
        </w:rPr>
      </w:pPr>
      <w:r>
        <w:rPr>
          <w:rFonts w:ascii="ˎ̥" w:hAnsi="ˎ̥" w:hint="eastAsia"/>
          <w:color w:val="FF0000"/>
          <w:szCs w:val="21"/>
        </w:rPr>
        <w:t>（</w:t>
      </w:r>
      <w:r>
        <w:rPr>
          <w:rFonts w:ascii="ˎ̥" w:hAnsi="ˎ̥" w:hint="eastAsia"/>
          <w:color w:val="FF0000"/>
          <w:szCs w:val="21"/>
        </w:rPr>
        <w:t>1</w:t>
      </w:r>
      <w:r>
        <w:rPr>
          <w:rFonts w:ascii="ˎ̥" w:hAnsi="ˎ̥" w:hint="eastAsia"/>
          <w:color w:val="FF0000"/>
          <w:szCs w:val="21"/>
        </w:rPr>
        <w:t>）职业技能开发是实现就业的必要条件；</w:t>
      </w:r>
    </w:p>
    <w:p w:rsidR="00152F2A" w:rsidRDefault="00152F2A" w:rsidP="00152F2A">
      <w:pPr>
        <w:ind w:firstLineChars="200" w:firstLine="420"/>
        <w:rPr>
          <w:rFonts w:ascii="ˎ̥" w:hAnsi="ˎ̥" w:hint="eastAsia"/>
          <w:color w:val="FF0000"/>
          <w:szCs w:val="21"/>
        </w:rPr>
      </w:pPr>
      <w:r>
        <w:rPr>
          <w:rFonts w:ascii="ˎ̥" w:hAnsi="ˎ̥" w:hint="eastAsia"/>
          <w:color w:val="FF0000"/>
          <w:szCs w:val="21"/>
        </w:rPr>
        <w:t>（</w:t>
      </w:r>
      <w:r>
        <w:rPr>
          <w:rFonts w:ascii="ˎ̥" w:hAnsi="ˎ̥" w:hint="eastAsia"/>
          <w:color w:val="FF0000"/>
          <w:szCs w:val="21"/>
        </w:rPr>
        <w:t>2</w:t>
      </w:r>
      <w:r>
        <w:rPr>
          <w:rFonts w:ascii="ˎ̥" w:hAnsi="ˎ̥" w:hint="eastAsia"/>
          <w:color w:val="FF0000"/>
          <w:szCs w:val="21"/>
        </w:rPr>
        <w:t>）职业技能开发是提高中华民族文化技术素质的重要手段；</w:t>
      </w:r>
    </w:p>
    <w:p w:rsidR="00822A06" w:rsidRDefault="00152F2A" w:rsidP="00152F2A">
      <w:pPr>
        <w:spacing w:line="220" w:lineRule="atLeast"/>
        <w:rPr>
          <w:rFonts w:ascii="ˎ̥" w:hAnsi="ˎ̥" w:hint="eastAsia"/>
          <w:color w:val="FF0000"/>
          <w:szCs w:val="21"/>
        </w:rPr>
      </w:pPr>
      <w:r>
        <w:rPr>
          <w:rFonts w:ascii="ˎ̥" w:hAnsi="ˎ̥" w:hint="eastAsia"/>
          <w:color w:val="FF0000"/>
          <w:szCs w:val="21"/>
        </w:rPr>
        <w:t>（</w:t>
      </w:r>
      <w:r>
        <w:rPr>
          <w:rFonts w:ascii="ˎ̥" w:hAnsi="ˎ̥" w:hint="eastAsia"/>
          <w:color w:val="FF0000"/>
          <w:szCs w:val="21"/>
        </w:rPr>
        <w:t>3</w:t>
      </w:r>
      <w:r>
        <w:rPr>
          <w:rFonts w:ascii="ˎ̥" w:hAnsi="ˎ̥" w:hint="eastAsia"/>
          <w:color w:val="FF0000"/>
          <w:szCs w:val="21"/>
        </w:rPr>
        <w:t>）职业技能开发是参与国际竞争的迫切需要。</w:t>
      </w:r>
    </w:p>
    <w:p w:rsidR="004239CC" w:rsidRDefault="004239CC" w:rsidP="004239CC">
      <w:pPr>
        <w:rPr>
          <w:rFonts w:hint="eastAsia"/>
          <w:b/>
          <w:szCs w:val="28"/>
        </w:rPr>
      </w:pPr>
      <w:r>
        <w:rPr>
          <w:rFonts w:hint="eastAsia"/>
          <w:b/>
          <w:szCs w:val="28"/>
        </w:rPr>
        <w:t>五</w:t>
      </w:r>
      <w:r>
        <w:rPr>
          <w:rFonts w:hint="eastAsia"/>
          <w:b/>
          <w:szCs w:val="28"/>
        </w:rPr>
        <w:t>.</w:t>
      </w:r>
      <w:r>
        <w:rPr>
          <w:rFonts w:hint="eastAsia"/>
          <w:b/>
          <w:szCs w:val="28"/>
        </w:rPr>
        <w:t>论述题</w:t>
      </w:r>
    </w:p>
    <w:p w:rsidR="00FD38FA" w:rsidRDefault="00FD38FA" w:rsidP="00FD38FA">
      <w:pPr>
        <w:ind w:firstLineChars="200" w:firstLine="440"/>
        <w:rPr>
          <w:rFonts w:hint="eastAsia"/>
          <w:color w:val="FF0000"/>
          <w:szCs w:val="21"/>
        </w:rPr>
      </w:pPr>
      <w:r>
        <w:rPr>
          <w:rFonts w:hint="eastAsia"/>
        </w:rPr>
        <w:t>1.</w:t>
      </w:r>
      <w:r w:rsidRPr="00FD38FA">
        <w:rPr>
          <w:rFonts w:hint="eastAsia"/>
          <w:color w:val="FF0000"/>
          <w:szCs w:val="21"/>
        </w:rPr>
        <w:t xml:space="preserve"> </w:t>
      </w:r>
      <w:r>
        <w:rPr>
          <w:rFonts w:hint="eastAsia"/>
          <w:color w:val="FF0000"/>
          <w:szCs w:val="21"/>
        </w:rPr>
        <w:t>答：区别：</w:t>
      </w:r>
      <w:r>
        <w:rPr>
          <w:rFonts w:hint="eastAsia"/>
          <w:color w:val="FF0000"/>
          <w:szCs w:val="21"/>
        </w:rPr>
        <w:t>(1)</w:t>
      </w:r>
      <w:r>
        <w:rPr>
          <w:rFonts w:hint="eastAsia"/>
          <w:color w:val="FF0000"/>
          <w:szCs w:val="21"/>
        </w:rPr>
        <w:t>解决劳动争议的机构不同。仲裁是通过劳动争议仲裁委员会来解决劳动争议，调解是通过本单位的劳动争议调解委员会来进行。</w:t>
      </w:r>
    </w:p>
    <w:p w:rsidR="00FD38FA" w:rsidRDefault="00FD38FA" w:rsidP="00FD38FA">
      <w:pPr>
        <w:ind w:firstLineChars="200" w:firstLine="420"/>
        <w:rPr>
          <w:rFonts w:hint="eastAsia"/>
          <w:color w:val="FF0000"/>
          <w:szCs w:val="21"/>
        </w:rPr>
      </w:pPr>
      <w:r>
        <w:rPr>
          <w:rFonts w:hint="eastAsia"/>
          <w:color w:val="FF0000"/>
          <w:szCs w:val="21"/>
        </w:rPr>
        <w:t>(2)</w:t>
      </w:r>
      <w:r>
        <w:rPr>
          <w:rFonts w:hint="eastAsia"/>
          <w:color w:val="FF0000"/>
          <w:szCs w:val="21"/>
        </w:rPr>
        <w:t>解决劳动争议的权限不同。调解委员会无决定权，不能强迫双方接受自己的意见，仲裁委员会则可以行使仲裁权。</w:t>
      </w:r>
    </w:p>
    <w:p w:rsidR="00FD38FA" w:rsidRDefault="00FD38FA" w:rsidP="00FD38FA">
      <w:pPr>
        <w:ind w:firstLineChars="200" w:firstLine="420"/>
        <w:rPr>
          <w:rFonts w:hint="eastAsia"/>
          <w:color w:val="FF0000"/>
          <w:szCs w:val="21"/>
        </w:rPr>
      </w:pPr>
      <w:r>
        <w:rPr>
          <w:rFonts w:hint="eastAsia"/>
          <w:color w:val="FF0000"/>
          <w:szCs w:val="21"/>
        </w:rPr>
        <w:lastRenderedPageBreak/>
        <w:t>(3)</w:t>
      </w:r>
      <w:r>
        <w:rPr>
          <w:rFonts w:hint="eastAsia"/>
          <w:color w:val="FF0000"/>
          <w:szCs w:val="21"/>
        </w:rPr>
        <w:t>解决劳动争议的方式不同。劳动争议的调解主要依靠双方自愿，调解委员会只作说服教育工作，劳动争议的仲裁是把说服教育和强制裁决结合起来，如果争议双方达不成协议，仲裁委员会可以按照自己的意见作出裁决，解决争议。</w:t>
      </w:r>
    </w:p>
    <w:p w:rsidR="00FD38FA" w:rsidRDefault="00FD38FA" w:rsidP="00FD38FA">
      <w:pPr>
        <w:ind w:firstLineChars="200" w:firstLine="420"/>
        <w:rPr>
          <w:rFonts w:hint="eastAsia"/>
          <w:color w:val="FF0000"/>
          <w:szCs w:val="21"/>
        </w:rPr>
      </w:pPr>
      <w:r>
        <w:rPr>
          <w:rFonts w:hint="eastAsia"/>
          <w:color w:val="FF0000"/>
          <w:szCs w:val="21"/>
        </w:rPr>
        <w:t>联系：基层调解与劳动仲裁都是劳动争议的处理程序，争议发生后当事人可以在这两种形式中进行选择。调解不成或当事人拒不履行调解协议的，当事人仍可申请仲裁。</w:t>
      </w:r>
    </w:p>
    <w:p w:rsidR="001647B1" w:rsidRDefault="001647B1" w:rsidP="001647B1">
      <w:pPr>
        <w:rPr>
          <w:rFonts w:hint="eastAsia"/>
          <w:b/>
          <w:szCs w:val="28"/>
        </w:rPr>
      </w:pPr>
      <w:r>
        <w:rPr>
          <w:rFonts w:hint="eastAsia"/>
          <w:b/>
          <w:szCs w:val="28"/>
        </w:rPr>
        <w:t>六</w:t>
      </w:r>
      <w:r>
        <w:rPr>
          <w:rFonts w:hint="eastAsia"/>
          <w:b/>
          <w:szCs w:val="28"/>
        </w:rPr>
        <w:t>.</w:t>
      </w:r>
      <w:r>
        <w:rPr>
          <w:rFonts w:hint="eastAsia"/>
          <w:b/>
          <w:szCs w:val="28"/>
        </w:rPr>
        <w:t>案例题</w:t>
      </w:r>
    </w:p>
    <w:p w:rsidR="00FD7A13" w:rsidRDefault="00FD7A13" w:rsidP="00FD7A13">
      <w:pPr>
        <w:ind w:firstLine="570"/>
        <w:rPr>
          <w:rFonts w:hint="eastAsia"/>
          <w:color w:val="FF0000"/>
          <w:szCs w:val="21"/>
        </w:rPr>
      </w:pPr>
      <w:r>
        <w:rPr>
          <w:rFonts w:hint="eastAsia"/>
          <w:color w:val="FF0000"/>
          <w:szCs w:val="21"/>
        </w:rPr>
        <w:t>XX</w:t>
      </w:r>
      <w:r>
        <w:rPr>
          <w:rFonts w:hint="eastAsia"/>
          <w:color w:val="FF0000"/>
          <w:szCs w:val="21"/>
        </w:rPr>
        <w:t>的情形主要涉及两个法律问题：</w:t>
      </w:r>
      <w:r>
        <w:rPr>
          <w:rFonts w:hint="eastAsia"/>
          <w:color w:val="FF0000"/>
          <w:szCs w:val="21"/>
        </w:rPr>
        <w:t>1</w:t>
      </w:r>
      <w:r>
        <w:rPr>
          <w:rFonts w:hint="eastAsia"/>
          <w:color w:val="FF0000"/>
          <w:szCs w:val="21"/>
        </w:rPr>
        <w:t>）劳动者与用人单位未签订书面劳动合同，在劳动中受了伤可否享受工伤待遇。</w:t>
      </w:r>
      <w:r>
        <w:rPr>
          <w:rFonts w:hint="eastAsia"/>
          <w:color w:val="FF0000"/>
          <w:szCs w:val="21"/>
        </w:rPr>
        <w:t>2</w:t>
      </w:r>
      <w:r>
        <w:rPr>
          <w:rFonts w:hint="eastAsia"/>
          <w:color w:val="FF0000"/>
          <w:szCs w:val="21"/>
        </w:rPr>
        <w:t>）劳动者从事本单位的日常生产工作或本单位负责人指定的其他工作，违章操作受了伤是否自己要承担一定责任。</w:t>
      </w:r>
    </w:p>
    <w:p w:rsidR="00FD7A13" w:rsidRDefault="00FD7A13" w:rsidP="00FD7A13">
      <w:pPr>
        <w:ind w:firstLine="570"/>
        <w:rPr>
          <w:rFonts w:hint="eastAsia"/>
          <w:color w:val="FF0000"/>
          <w:szCs w:val="21"/>
        </w:rPr>
      </w:pPr>
      <w:r>
        <w:rPr>
          <w:rFonts w:hint="eastAsia"/>
          <w:color w:val="FF0000"/>
          <w:szCs w:val="21"/>
        </w:rPr>
        <w:t>根据劳动法的规定，劳动者与用人单位建立劳动关系，应当通过双方当事人平等协商，订立书面形式的劳动合同来建立。但这并不是说没有书面形式的劳动合同，劳动者与用人单位之间就无劳动关系的存在。</w:t>
      </w:r>
      <w:r>
        <w:rPr>
          <w:rFonts w:hint="eastAsia"/>
          <w:color w:val="FF0000"/>
          <w:szCs w:val="21"/>
        </w:rPr>
        <w:t>X</w:t>
      </w:r>
      <w:r>
        <w:rPr>
          <w:rFonts w:hint="eastAsia"/>
          <w:color w:val="FF0000"/>
          <w:szCs w:val="21"/>
        </w:rPr>
        <w:t>在罐头厂工作已达</w:t>
      </w:r>
      <w:r>
        <w:rPr>
          <w:rFonts w:hint="eastAsia"/>
          <w:color w:val="FF0000"/>
          <w:szCs w:val="21"/>
        </w:rPr>
        <w:t>10</w:t>
      </w:r>
      <w:r>
        <w:rPr>
          <w:rFonts w:hint="eastAsia"/>
          <w:color w:val="FF0000"/>
          <w:szCs w:val="21"/>
        </w:rPr>
        <w:t>个月之久，虽然未签订劳动合同，但已形成事实上的劳动关系，按照劳动保险法律规定，</w:t>
      </w:r>
      <w:r>
        <w:rPr>
          <w:rFonts w:hint="eastAsia"/>
          <w:color w:val="FF0000"/>
          <w:szCs w:val="21"/>
        </w:rPr>
        <w:t>X</w:t>
      </w:r>
      <w:r>
        <w:rPr>
          <w:rFonts w:hint="eastAsia"/>
          <w:color w:val="FF0000"/>
          <w:szCs w:val="21"/>
        </w:rPr>
        <w:t>与签订了劳动合同的劳动者一样，享受同等工伤待遇，也就是说，因工负伤和职业病（因工患病），不论用人单位的组织形式和用工形式如何，职工都享有同等工伤待遇。</w:t>
      </w:r>
    </w:p>
    <w:p w:rsidR="00FD7A13" w:rsidRDefault="00FD7A13" w:rsidP="00FD7A13">
      <w:pPr>
        <w:ind w:firstLine="570"/>
        <w:rPr>
          <w:rFonts w:hint="eastAsia"/>
          <w:color w:val="FF0000"/>
          <w:szCs w:val="21"/>
        </w:rPr>
      </w:pPr>
      <w:r>
        <w:rPr>
          <w:rFonts w:hint="eastAsia"/>
          <w:color w:val="FF0000"/>
          <w:szCs w:val="21"/>
        </w:rPr>
        <w:t>罐头厂说“</w:t>
      </w:r>
      <w:r>
        <w:rPr>
          <w:rFonts w:hint="eastAsia"/>
          <w:color w:val="FF0000"/>
          <w:szCs w:val="21"/>
        </w:rPr>
        <w:t>X</w:t>
      </w:r>
      <w:r>
        <w:rPr>
          <w:rFonts w:hint="eastAsia"/>
          <w:color w:val="FF0000"/>
          <w:szCs w:val="21"/>
        </w:rPr>
        <w:t>未经厂方有关主管指派去清洗压模机，属串岗违章操作以致发生事故，因此不能定为工伤”，这种说法是没有法律依据的。根据劳动部发〖</w:t>
      </w:r>
      <w:r>
        <w:rPr>
          <w:rFonts w:hint="eastAsia"/>
          <w:color w:val="FF0000"/>
          <w:szCs w:val="21"/>
        </w:rPr>
        <w:t>96</w:t>
      </w:r>
      <w:r>
        <w:rPr>
          <w:rFonts w:hint="eastAsia"/>
          <w:color w:val="FF0000"/>
          <w:szCs w:val="21"/>
        </w:rPr>
        <w:t>〗</w:t>
      </w:r>
      <w:r>
        <w:rPr>
          <w:rFonts w:hint="eastAsia"/>
          <w:color w:val="FF0000"/>
          <w:szCs w:val="21"/>
        </w:rPr>
        <w:t>266</w:t>
      </w:r>
      <w:r>
        <w:rPr>
          <w:rFonts w:hint="eastAsia"/>
          <w:color w:val="FF0000"/>
          <w:szCs w:val="21"/>
        </w:rPr>
        <w:t>号《企业职工工伤保险试行办法》的第八条的规定，职工从事本单位日常生产</w:t>
      </w:r>
      <w:r>
        <w:rPr>
          <w:rFonts w:hint="eastAsia"/>
          <w:color w:val="FF0000"/>
          <w:szCs w:val="21"/>
        </w:rPr>
        <w:t>.</w:t>
      </w:r>
      <w:r>
        <w:rPr>
          <w:rFonts w:hint="eastAsia"/>
          <w:color w:val="FF0000"/>
          <w:szCs w:val="21"/>
        </w:rPr>
        <w:t>工作或者从事本单位负责人临时指定的工作的或在紧急情况下，虽未经本单位负责人指定但从事直接关系本单位重大利益的工作，应当认定为工伤。可见，</w:t>
      </w:r>
      <w:r>
        <w:rPr>
          <w:rFonts w:hint="eastAsia"/>
          <w:color w:val="FF0000"/>
          <w:szCs w:val="21"/>
        </w:rPr>
        <w:t>X</w:t>
      </w:r>
      <w:r>
        <w:rPr>
          <w:rFonts w:hint="eastAsia"/>
          <w:color w:val="FF0000"/>
          <w:szCs w:val="21"/>
        </w:rPr>
        <w:t>受直接领导领班指派从事本单位的日常生产工作，由于</w:t>
      </w:r>
      <w:r>
        <w:rPr>
          <w:rFonts w:hint="eastAsia"/>
          <w:color w:val="FF0000"/>
          <w:szCs w:val="21"/>
        </w:rPr>
        <w:t>X</w:t>
      </w:r>
      <w:r>
        <w:rPr>
          <w:rFonts w:hint="eastAsia"/>
          <w:color w:val="FF0000"/>
          <w:szCs w:val="21"/>
        </w:rPr>
        <w:t>没有经过培训，不懂操作规程，才发生了事故，并没有故意自残或蓄意违章，责任不在劳动者，这反映出工厂管理上存在问题。厂方的理由不能成立，</w:t>
      </w:r>
      <w:r>
        <w:rPr>
          <w:rFonts w:hint="eastAsia"/>
          <w:color w:val="FF0000"/>
          <w:szCs w:val="21"/>
        </w:rPr>
        <w:t>X</w:t>
      </w:r>
      <w:r>
        <w:rPr>
          <w:rFonts w:hint="eastAsia"/>
          <w:color w:val="FF0000"/>
          <w:szCs w:val="21"/>
        </w:rPr>
        <w:t>的伤残应当认定为工伤。同时，工伤赔偿不存在职工和工厂责任划分的问题，工厂要负工伤赔偿的全部责任。</w:t>
      </w:r>
    </w:p>
    <w:p w:rsidR="00152F2A" w:rsidRDefault="00152F2A" w:rsidP="00152F2A">
      <w:pPr>
        <w:spacing w:line="220" w:lineRule="atLeast"/>
      </w:pPr>
    </w:p>
    <w:sectPr w:rsidR="00152F2A" w:rsidSect="004358AB">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A38AC" w:rsidRDefault="00AA38AC" w:rsidP="00A23BA7">
      <w:pPr>
        <w:spacing w:after="0"/>
      </w:pPr>
      <w:r>
        <w:separator/>
      </w:r>
    </w:p>
  </w:endnote>
  <w:endnote w:type="continuationSeparator" w:id="0">
    <w:p w:rsidR="00AA38AC" w:rsidRDefault="00AA38AC" w:rsidP="00A23BA7">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ˎ̥">
    <w:altName w:val="Times New Roman"/>
    <w:charset w:val="00"/>
    <w:family w:val="roman"/>
    <w:pitch w:val="default"/>
    <w:sig w:usb0="00000000" w:usb1="00000000" w:usb2="00000000"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A38AC" w:rsidRDefault="00AA38AC" w:rsidP="00A23BA7">
      <w:pPr>
        <w:spacing w:after="0"/>
      </w:pPr>
      <w:r>
        <w:separator/>
      </w:r>
    </w:p>
  </w:footnote>
  <w:footnote w:type="continuationSeparator" w:id="0">
    <w:p w:rsidR="00AA38AC" w:rsidRDefault="00AA38AC" w:rsidP="00A23BA7">
      <w:pPr>
        <w:spacing w:after="0"/>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720"/>
  <w:characterSpacingControl w:val="doNotCompress"/>
  <w:hdrShapeDefaults>
    <o:shapedefaults v:ext="edit" spidmax="6146"/>
  </w:hdrShapeDefaults>
  <w:footnotePr>
    <w:footnote w:id="-1"/>
    <w:footnote w:id="0"/>
  </w:footnotePr>
  <w:endnotePr>
    <w:endnote w:id="-1"/>
    <w:endnote w:id="0"/>
  </w:endnotePr>
  <w:compat>
    <w:useFELayout/>
  </w:compat>
  <w:rsids>
    <w:rsidRoot w:val="00D31D50"/>
    <w:rsid w:val="00152F2A"/>
    <w:rsid w:val="001647B1"/>
    <w:rsid w:val="002C54AB"/>
    <w:rsid w:val="00323B43"/>
    <w:rsid w:val="003D37D8"/>
    <w:rsid w:val="004239CC"/>
    <w:rsid w:val="00426133"/>
    <w:rsid w:val="004358AB"/>
    <w:rsid w:val="005A7B67"/>
    <w:rsid w:val="007229B2"/>
    <w:rsid w:val="00822A06"/>
    <w:rsid w:val="008834D9"/>
    <w:rsid w:val="008B7726"/>
    <w:rsid w:val="00A16872"/>
    <w:rsid w:val="00A23BA7"/>
    <w:rsid w:val="00AA38AC"/>
    <w:rsid w:val="00C317F0"/>
    <w:rsid w:val="00D31D50"/>
    <w:rsid w:val="00FD38FA"/>
    <w:rsid w:val="00FD7A1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A23BA7"/>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semiHidden/>
    <w:rsid w:val="00A23BA7"/>
    <w:rPr>
      <w:rFonts w:ascii="Tahoma" w:hAnsi="Tahoma"/>
      <w:sz w:val="18"/>
      <w:szCs w:val="18"/>
    </w:rPr>
  </w:style>
  <w:style w:type="paragraph" w:styleId="a4">
    <w:name w:val="footer"/>
    <w:basedOn w:val="a"/>
    <w:link w:val="Char0"/>
    <w:uiPriority w:val="99"/>
    <w:semiHidden/>
    <w:unhideWhenUsed/>
    <w:rsid w:val="00A23BA7"/>
    <w:pPr>
      <w:tabs>
        <w:tab w:val="center" w:pos="4153"/>
        <w:tab w:val="right" w:pos="8306"/>
      </w:tabs>
    </w:pPr>
    <w:rPr>
      <w:sz w:val="18"/>
      <w:szCs w:val="18"/>
    </w:rPr>
  </w:style>
  <w:style w:type="character" w:customStyle="1" w:styleId="Char0">
    <w:name w:val="页脚 Char"/>
    <w:basedOn w:val="a0"/>
    <w:link w:val="a4"/>
    <w:uiPriority w:val="99"/>
    <w:semiHidden/>
    <w:rsid w:val="00A23BA7"/>
    <w:rPr>
      <w:rFonts w:ascii="Tahoma" w:hAnsi="Tahoma"/>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215</Words>
  <Characters>1230</Characters>
  <Application>Microsoft Office Word</Application>
  <DocSecurity>0</DocSecurity>
  <Lines>10</Lines>
  <Paragraphs>2</Paragraphs>
  <ScaleCrop>false</ScaleCrop>
  <Company/>
  <LinksUpToDate>false</LinksUpToDate>
  <CharactersWithSpaces>1443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13</cp:revision>
  <dcterms:created xsi:type="dcterms:W3CDTF">2008-09-11T17:20:00Z</dcterms:created>
  <dcterms:modified xsi:type="dcterms:W3CDTF">2015-03-08T06:34:00Z</dcterms:modified>
</cp:coreProperties>
</file>