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00238" w:rsidP="00C00238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《国际私法》</w:t>
      </w:r>
    </w:p>
    <w:p w:rsidR="00C00238" w:rsidRPr="00DF42AD" w:rsidRDefault="00DF42AD" w:rsidP="00DF42AD">
      <w:pPr>
        <w:spacing w:line="220" w:lineRule="atLeast"/>
        <w:rPr>
          <w:rStyle w:val="a5"/>
          <w:rFonts w:ascii="宋体" w:eastAsia="宋体" w:hAnsi="宋体" w:cs="宋体" w:hint="eastAsia"/>
          <w:color w:val="000000"/>
          <w:sz w:val="21"/>
          <w:szCs w:val="21"/>
        </w:rPr>
      </w:pPr>
      <w:r w:rsidRPr="00DF42AD">
        <w:rPr>
          <w:rStyle w:val="a5"/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一、</w:t>
      </w:r>
      <w:r w:rsidRPr="00DF42AD">
        <w:rPr>
          <w:rStyle w:val="a5"/>
          <w:rFonts w:ascii="宋体" w:eastAsia="宋体" w:hAnsi="宋体" w:cs="宋体" w:hint="eastAsia"/>
          <w:color w:val="000000"/>
          <w:sz w:val="21"/>
          <w:szCs w:val="21"/>
        </w:rPr>
        <w:t>单项选择题</w:t>
      </w:r>
    </w:p>
    <w:p w:rsidR="00DF42AD" w:rsidRDefault="00296AFF" w:rsidP="00DF42AD">
      <w:pPr>
        <w:rPr>
          <w:rFonts w:hint="eastAsia"/>
        </w:rPr>
      </w:pPr>
      <w:r>
        <w:rPr>
          <w:rFonts w:hint="eastAsia"/>
        </w:rPr>
        <w:t>1-5.BBDBC     6-10.CADCB    11-14.CABD</w:t>
      </w:r>
    </w:p>
    <w:p w:rsidR="00296AFF" w:rsidRDefault="00296AFF" w:rsidP="00296AFF">
      <w:pPr>
        <w:adjustRightInd/>
        <w:spacing w:after="0" w:line="360" w:lineRule="auto"/>
        <w:rPr>
          <w:rFonts w:ascii="宋体" w:eastAsia="宋体" w:hAnsi="宋体" w:cs="宋体" w:hint="eastAsia"/>
          <w:b/>
          <w:bCs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FF0000"/>
          <w:sz w:val="21"/>
          <w:szCs w:val="21"/>
        </w:rPr>
        <w:t>二、多项选择题</w:t>
      </w:r>
    </w:p>
    <w:p w:rsidR="00296AFF" w:rsidRDefault="00296AFF" w:rsidP="00DF42AD">
      <w:pPr>
        <w:rPr>
          <w:rFonts w:hint="eastAsia"/>
        </w:rPr>
      </w:pPr>
      <w:r>
        <w:rPr>
          <w:rFonts w:hint="eastAsia"/>
        </w:rPr>
        <w:t>21.CD   22.AB   23.AB   24.AC    25.ACD    26.ACD   27.AC</w:t>
      </w:r>
    </w:p>
    <w:p w:rsidR="00296AFF" w:rsidRDefault="00296AFF" w:rsidP="00DF42AD">
      <w:pPr>
        <w:rPr>
          <w:rStyle w:val="a5"/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Style w:val="a5"/>
          <w:rFonts w:ascii="宋体" w:eastAsia="宋体" w:hAnsi="宋体" w:cs="宋体" w:hint="eastAsia"/>
          <w:color w:val="FF0000"/>
          <w:sz w:val="21"/>
          <w:szCs w:val="21"/>
        </w:rPr>
        <w:t>三、判断题</w:t>
      </w:r>
    </w:p>
    <w:p w:rsidR="00296AFF" w:rsidRDefault="00296AFF" w:rsidP="00DF42AD">
      <w:pPr>
        <w:rPr>
          <w:rStyle w:val="a5"/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Style w:val="a5"/>
          <w:rFonts w:ascii="宋体" w:eastAsia="宋体" w:hAnsi="宋体" w:cs="宋体" w:hint="eastAsia"/>
          <w:color w:val="FF0000"/>
          <w:sz w:val="21"/>
          <w:szCs w:val="21"/>
        </w:rPr>
        <w:t>1-7.对错错对对错错</w:t>
      </w:r>
    </w:p>
    <w:p w:rsidR="00673D2E" w:rsidRDefault="00673D2E" w:rsidP="00673D2E">
      <w:pPr>
        <w:adjustRightInd/>
        <w:spacing w:after="0" w:line="360" w:lineRule="auto"/>
        <w:rPr>
          <w:rStyle w:val="a5"/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Style w:val="a5"/>
          <w:rFonts w:ascii="宋体" w:eastAsia="宋体" w:hAnsi="宋体" w:cs="宋体" w:hint="eastAsia"/>
          <w:color w:val="FF0000"/>
          <w:sz w:val="21"/>
          <w:szCs w:val="21"/>
        </w:rPr>
        <w:t>四、名词解释</w:t>
      </w:r>
    </w:p>
    <w:p w:rsidR="00673D2E" w:rsidRDefault="00673D2E" w:rsidP="00673D2E">
      <w:pPr>
        <w:adjustRightInd/>
        <w:spacing w:after="0" w:line="360" w:lineRule="auto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1.反致：根据本国冲突规范，应当适用外国法，而外国冲突规范指引应当适用法院地法，法院审理案件适用了法院地法的现象。</w:t>
      </w:r>
    </w:p>
    <w:p w:rsidR="00673D2E" w:rsidRDefault="00673D2E" w:rsidP="00673D2E">
      <w:pPr>
        <w:adjustRightInd/>
        <w:spacing w:after="0" w:line="360" w:lineRule="auto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2．法定继承的区别制：相对于同一制而言的概念，是指对遗产中动产与不动产分别适用不同的准据法，动产适用当事人属人法，不动产适用不动产所在地法。</w:t>
      </w:r>
    </w:p>
    <w:p w:rsidR="00673D2E" w:rsidRDefault="00673D2E" w:rsidP="00673D2E">
      <w:pPr>
        <w:adjustRightInd/>
        <w:spacing w:after="0" w:line="360" w:lineRule="auto"/>
        <w:rPr>
          <w:rStyle w:val="a5"/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Style w:val="a5"/>
          <w:rFonts w:ascii="宋体" w:eastAsia="宋体" w:hAnsi="宋体" w:cs="宋体" w:hint="eastAsia"/>
          <w:color w:val="FF0000"/>
          <w:sz w:val="21"/>
          <w:szCs w:val="21"/>
        </w:rPr>
        <w:t>五、简答题</w:t>
      </w:r>
    </w:p>
    <w:p w:rsidR="00673D2E" w:rsidRDefault="00673D2E" w:rsidP="00673D2E">
      <w:pPr>
        <w:pStyle w:val="a7"/>
        <w:spacing w:before="0" w:beforeAutospacing="0" w:after="0" w:afterAutospacing="0" w:line="360" w:lineRule="auto"/>
        <w:rPr>
          <w:rFonts w:hint="eastAsia"/>
          <w:color w:val="FF0000"/>
          <w:sz w:val="21"/>
          <w:szCs w:val="21"/>
        </w:rPr>
      </w:pPr>
      <w:r>
        <w:rPr>
          <w:rFonts w:hint="eastAsia"/>
        </w:rPr>
        <w:t>1.</w:t>
      </w:r>
      <w:r w:rsidRPr="00673D2E">
        <w:rPr>
          <w:rFonts w:hint="eastAsia"/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答：（1）法律冲突含义及其产生的原因；</w:t>
      </w:r>
    </w:p>
    <w:p w:rsidR="00673D2E" w:rsidRDefault="00673D2E" w:rsidP="00673D2E">
      <w:pPr>
        <w:pStyle w:val="a7"/>
        <w:spacing w:before="0" w:beforeAutospacing="0" w:after="0" w:afterAutospacing="0" w:line="360" w:lineRule="auto"/>
        <w:ind w:firstLineChars="300" w:firstLine="63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（2）法律冲突解决的两种方式，统一实体法的方式和冲突法的方式。</w:t>
      </w:r>
    </w:p>
    <w:p w:rsidR="00673D2E" w:rsidRDefault="00673D2E" w:rsidP="00673D2E">
      <w:pPr>
        <w:adjustRightInd/>
        <w:spacing w:after="0" w:line="360" w:lineRule="auto"/>
        <w:rPr>
          <w:rStyle w:val="a5"/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Style w:val="a5"/>
          <w:rFonts w:ascii="宋体" w:eastAsia="宋体" w:hAnsi="宋体" w:cs="宋体" w:hint="eastAsia"/>
          <w:color w:val="FF0000"/>
          <w:sz w:val="21"/>
          <w:szCs w:val="21"/>
        </w:rPr>
        <w:t>六、案例分析</w:t>
      </w:r>
    </w:p>
    <w:p w:rsidR="00B65900" w:rsidRDefault="00B65900" w:rsidP="00B65900">
      <w:pPr>
        <w:pStyle w:val="a7"/>
        <w:spacing w:before="0" w:beforeAutospacing="0" w:after="0" w:afterAutospacing="0" w:line="360" w:lineRule="auto"/>
        <w:ind w:firstLineChars="150" w:firstLine="315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答：（1）涉外婚姻中的法律规避问题如何确定？</w:t>
      </w:r>
    </w:p>
    <w:p w:rsidR="00B65900" w:rsidRDefault="00B65900" w:rsidP="00B65900">
      <w:pPr>
        <w:pStyle w:val="a7"/>
        <w:spacing w:before="0" w:beforeAutospacing="0" w:after="0" w:afterAutospacing="0" w:line="360" w:lineRule="auto"/>
        <w:ind w:leftChars="150" w:left="330"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是指在涉外民事领域，当事人利用某一冲突规范，故意制造一种连接因素，以避开本应适用的准据法，使对其有利的另一国法律得以适用的行为。</w:t>
      </w:r>
    </w:p>
    <w:p w:rsidR="00B65900" w:rsidRDefault="00B65900" w:rsidP="00B65900">
      <w:pPr>
        <w:pStyle w:val="a7"/>
        <w:spacing w:before="0" w:beforeAutospacing="0" w:after="0" w:afterAutospacing="0" w:line="360" w:lineRule="auto"/>
        <w:ind w:leftChars="150" w:left="33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 xml:space="preserve">    构成条件：主观上当事人出于故意；从行为表现上是有意制造或改变某一连接点的方式完成的。从规避的对象上，当事人规避的是本应当适用的强制性或禁止性规定。</w:t>
      </w:r>
    </w:p>
    <w:p w:rsidR="00B65900" w:rsidRDefault="00B65900" w:rsidP="00B65900">
      <w:pPr>
        <w:pStyle w:val="a7"/>
        <w:spacing w:before="0" w:beforeAutospacing="0" w:after="0" w:afterAutospacing="0" w:line="360" w:lineRule="auto"/>
        <w:ind w:leftChars="150" w:left="33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从结果上看，当事人规避的目的已经达到。</w:t>
      </w:r>
    </w:p>
    <w:p w:rsidR="00B65900" w:rsidRDefault="00B65900" w:rsidP="00B65900">
      <w:pPr>
        <w:adjustRightInd/>
        <w:spacing w:after="0" w:line="360" w:lineRule="auto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 xml:space="preserve">   （2）结婚的形式要件如何确定。</w:t>
      </w:r>
    </w:p>
    <w:p w:rsidR="00B65900" w:rsidRDefault="00B65900" w:rsidP="00B65900">
      <w:pPr>
        <w:adjustRightInd/>
        <w:spacing w:after="0" w:line="360" w:lineRule="auto"/>
        <w:ind w:firstLineChars="200" w:firstLine="420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婚姻的形式要件适用婚姻缔结地法、一方当事人经常居所地法或国籍国法均有效。</w:t>
      </w:r>
    </w:p>
    <w:p w:rsidR="00296AFF" w:rsidRDefault="00296AFF" w:rsidP="00DF42AD"/>
    <w:sectPr w:rsidR="00296AF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82" w:rsidRDefault="00FC7082" w:rsidP="00C00238">
      <w:pPr>
        <w:spacing w:after="0"/>
      </w:pPr>
      <w:r>
        <w:separator/>
      </w:r>
    </w:p>
  </w:endnote>
  <w:endnote w:type="continuationSeparator" w:id="0">
    <w:p w:rsidR="00FC7082" w:rsidRDefault="00FC7082" w:rsidP="00C00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82" w:rsidRDefault="00FC7082" w:rsidP="00C00238">
      <w:pPr>
        <w:spacing w:after="0"/>
      </w:pPr>
      <w:r>
        <w:separator/>
      </w:r>
    </w:p>
  </w:footnote>
  <w:footnote w:type="continuationSeparator" w:id="0">
    <w:p w:rsidR="00FC7082" w:rsidRDefault="00FC7082" w:rsidP="00C0023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B65F7"/>
    <w:multiLevelType w:val="hybridMultilevel"/>
    <w:tmpl w:val="CDF0EFA4"/>
    <w:lvl w:ilvl="0" w:tplc="5E007AF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6AFF"/>
    <w:rsid w:val="00323B43"/>
    <w:rsid w:val="003C0FAA"/>
    <w:rsid w:val="003D37D8"/>
    <w:rsid w:val="00426133"/>
    <w:rsid w:val="004358AB"/>
    <w:rsid w:val="00673D2E"/>
    <w:rsid w:val="008B7726"/>
    <w:rsid w:val="00B65900"/>
    <w:rsid w:val="00C00238"/>
    <w:rsid w:val="00D31D50"/>
    <w:rsid w:val="00DF42AD"/>
    <w:rsid w:val="00FC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02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023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023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0238"/>
    <w:rPr>
      <w:rFonts w:ascii="Tahoma" w:hAnsi="Tahoma"/>
      <w:sz w:val="18"/>
      <w:szCs w:val="18"/>
    </w:rPr>
  </w:style>
  <w:style w:type="character" w:styleId="a5">
    <w:name w:val="Strong"/>
    <w:basedOn w:val="a0"/>
    <w:qFormat/>
    <w:rsid w:val="00DF42AD"/>
    <w:rPr>
      <w:b/>
      <w:bCs/>
    </w:rPr>
  </w:style>
  <w:style w:type="paragraph" w:styleId="a6">
    <w:name w:val="List Paragraph"/>
    <w:basedOn w:val="a"/>
    <w:uiPriority w:val="34"/>
    <w:qFormat/>
    <w:rsid w:val="00DF42AD"/>
    <w:pPr>
      <w:ind w:firstLineChars="200" w:firstLine="420"/>
    </w:pPr>
  </w:style>
  <w:style w:type="paragraph" w:styleId="a7">
    <w:name w:val="Normal (Web)"/>
    <w:basedOn w:val="a"/>
    <w:rsid w:val="00673D2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2015-03-08T08:46:00Z</dcterms:modified>
</cp:coreProperties>
</file>