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513CBF" w:rsidP="00513CBF">
      <w:pPr>
        <w:spacing w:line="220" w:lineRule="atLeast"/>
        <w:jc w:val="center"/>
        <w:rPr>
          <w:rFonts w:ascii="宋体" w:hAnsi="宋体" w:hint="eastAsia"/>
          <w:b/>
          <w:bCs/>
          <w:sz w:val="32"/>
          <w:szCs w:val="32"/>
        </w:rPr>
      </w:pPr>
      <w:r>
        <w:rPr>
          <w:rFonts w:ascii="宋体" w:hAnsi="宋体" w:hint="eastAsia"/>
          <w:b/>
          <w:bCs/>
          <w:sz w:val="32"/>
          <w:szCs w:val="32"/>
        </w:rPr>
        <w:t>《经济法》</w:t>
      </w:r>
    </w:p>
    <w:p w:rsidR="00D163EF" w:rsidRDefault="00D163EF" w:rsidP="00D163EF">
      <w:pPr>
        <w:spacing w:line="360" w:lineRule="auto"/>
        <w:rPr>
          <w:rFonts w:ascii="宋体" w:hAnsi="宋体" w:hint="eastAsia"/>
          <w:b/>
          <w:bCs/>
        </w:rPr>
      </w:pPr>
      <w:r>
        <w:rPr>
          <w:rFonts w:ascii="宋体" w:hAnsi="宋体" w:hint="eastAsia"/>
          <w:b/>
          <w:bCs/>
        </w:rPr>
        <w:t>一、单项选择题</w:t>
      </w:r>
    </w:p>
    <w:p w:rsidR="00513CBF" w:rsidRDefault="00D163EF" w:rsidP="00513CBF">
      <w:pPr>
        <w:spacing w:line="220" w:lineRule="atLeast"/>
        <w:rPr>
          <w:rFonts w:hint="eastAsia"/>
        </w:rPr>
      </w:pPr>
      <w:r>
        <w:rPr>
          <w:rFonts w:hint="eastAsia"/>
        </w:rPr>
        <w:t>1-5.ACDCC</w:t>
      </w:r>
    </w:p>
    <w:p w:rsidR="00D163EF" w:rsidRDefault="00D163EF" w:rsidP="00D163EF">
      <w:pPr>
        <w:pStyle w:val="a5"/>
        <w:spacing w:line="360" w:lineRule="auto"/>
        <w:ind w:left="310" w:hangingChars="147" w:hanging="310"/>
        <w:rPr>
          <w:rFonts w:hAnsi="宋体" w:hint="eastAsia"/>
          <w:b/>
          <w:bCs/>
        </w:rPr>
      </w:pPr>
      <w:r>
        <w:rPr>
          <w:rFonts w:hAnsi="宋体" w:hint="eastAsia"/>
          <w:b/>
          <w:bCs/>
        </w:rPr>
        <w:t>二、多项选择题</w:t>
      </w:r>
    </w:p>
    <w:p w:rsidR="00D163EF" w:rsidRDefault="00D163EF" w:rsidP="00513CBF">
      <w:pPr>
        <w:spacing w:line="220" w:lineRule="atLeast"/>
        <w:rPr>
          <w:rFonts w:hint="eastAsia"/>
        </w:rPr>
      </w:pPr>
      <w:r>
        <w:rPr>
          <w:rFonts w:hint="eastAsia"/>
        </w:rPr>
        <w:t>9.ABCDE   10.ACDE</w:t>
      </w:r>
    </w:p>
    <w:p w:rsidR="0037528B" w:rsidRDefault="0037528B" w:rsidP="0037528B">
      <w:pPr>
        <w:spacing w:line="360" w:lineRule="auto"/>
        <w:rPr>
          <w:rFonts w:ascii="宋体" w:hAnsi="宋体" w:hint="eastAsia"/>
          <w:b/>
          <w:szCs w:val="21"/>
        </w:rPr>
      </w:pPr>
      <w:r>
        <w:rPr>
          <w:rFonts w:ascii="宋体" w:hAnsi="宋体" w:hint="eastAsia"/>
          <w:b/>
          <w:szCs w:val="21"/>
        </w:rPr>
        <w:t>三、名词解释</w:t>
      </w:r>
    </w:p>
    <w:p w:rsidR="0037528B" w:rsidRPr="0037528B" w:rsidRDefault="0037528B" w:rsidP="0037528B">
      <w:pPr>
        <w:spacing w:line="360" w:lineRule="auto"/>
        <w:rPr>
          <w:rFonts w:ascii="宋体" w:hAnsi="宋体"/>
        </w:rPr>
      </w:pPr>
      <w:r>
        <w:rPr>
          <w:rFonts w:ascii="宋体" w:hAnsi="宋体"/>
        </w:rPr>
        <w:t>1</w:t>
      </w:r>
      <w:r>
        <w:rPr>
          <w:rFonts w:ascii="宋体" w:hAnsi="宋体" w:hint="eastAsia"/>
        </w:rPr>
        <w:t>．</w:t>
      </w:r>
      <w:r>
        <w:rPr>
          <w:rFonts w:ascii="宋体" w:hAnsi="宋体" w:hint="eastAsia"/>
          <w:color w:val="FF0000"/>
        </w:rPr>
        <w:t>国有资产管理法，是调整国有资产管理管理关系的法律规范的总称。国有资产关系，一般包括国有资产产权界定、登记关系，国有资产清产核资关系，国有资产评估关系，国有资产的流转管理关系以及国有资产监管关系等。</w:t>
      </w:r>
    </w:p>
    <w:p w:rsidR="0037528B" w:rsidRDefault="0037528B" w:rsidP="0037528B">
      <w:pPr>
        <w:spacing w:line="360" w:lineRule="auto"/>
        <w:rPr>
          <w:rFonts w:ascii="宋体" w:hAnsi="宋体" w:hint="eastAsia"/>
          <w:color w:val="FF0000"/>
        </w:rPr>
      </w:pPr>
      <w:r>
        <w:rPr>
          <w:rFonts w:ascii="宋体" w:hAnsi="宋体"/>
          <w:szCs w:val="21"/>
        </w:rPr>
        <w:t>2</w:t>
      </w:r>
      <w:r>
        <w:rPr>
          <w:rFonts w:ascii="宋体" w:hAnsi="宋体" w:hint="eastAsia"/>
          <w:szCs w:val="21"/>
        </w:rPr>
        <w:t>．</w:t>
      </w:r>
      <w:r>
        <w:rPr>
          <w:rFonts w:ascii="宋体" w:hAnsi="宋体" w:hint="eastAsia"/>
          <w:color w:val="FF0000"/>
        </w:rPr>
        <w:t>会计法是调整会计关系的法律规范的总称。会计关系是指国家在管理会计工作过程中，与会计机构、会计人员在办理会计事务过程中所发生的经济关系。</w:t>
      </w:r>
    </w:p>
    <w:p w:rsidR="00577388" w:rsidRDefault="00577388" w:rsidP="00577388">
      <w:pPr>
        <w:spacing w:line="360" w:lineRule="auto"/>
        <w:rPr>
          <w:rFonts w:ascii="宋体" w:hAnsi="宋体" w:hint="eastAsia"/>
          <w:b/>
        </w:rPr>
      </w:pPr>
      <w:r>
        <w:rPr>
          <w:rFonts w:ascii="宋体" w:hAnsi="宋体" w:hint="eastAsia"/>
          <w:b/>
        </w:rPr>
        <w:t>四、简答题</w:t>
      </w:r>
    </w:p>
    <w:p w:rsidR="00577388" w:rsidRDefault="00577388" w:rsidP="00577388">
      <w:pPr>
        <w:spacing w:line="360" w:lineRule="auto"/>
        <w:rPr>
          <w:rFonts w:ascii="宋体" w:hAnsi="宋体" w:hint="eastAsia"/>
          <w:color w:val="FF0000"/>
        </w:rPr>
      </w:pPr>
      <w:r>
        <w:rPr>
          <w:rFonts w:ascii="宋体" w:hAnsi="宋体"/>
          <w:szCs w:val="21"/>
        </w:rPr>
        <w:t>1</w:t>
      </w:r>
      <w:r>
        <w:rPr>
          <w:rFonts w:ascii="宋体" w:hAnsi="宋体" w:hint="eastAsia"/>
          <w:szCs w:val="21"/>
        </w:rPr>
        <w:t>．</w:t>
      </w:r>
      <w:r>
        <w:rPr>
          <w:rFonts w:ascii="宋体" w:hAnsi="宋体" w:hint="eastAsia"/>
          <w:color w:val="FF0000"/>
        </w:rPr>
        <w:t>答：（</w:t>
      </w:r>
      <w:r>
        <w:rPr>
          <w:rFonts w:ascii="宋体" w:hAnsi="宋体"/>
          <w:color w:val="FF0000"/>
        </w:rPr>
        <w:t>1</w:t>
      </w:r>
      <w:r>
        <w:rPr>
          <w:rFonts w:ascii="宋体" w:hAnsi="宋体" w:hint="eastAsia"/>
          <w:color w:val="FF0000"/>
        </w:rPr>
        <w:t>）经济管理关系，是指国家在实施经济管理职能过程中所发生的社会经济关系；（</w:t>
      </w:r>
      <w:r>
        <w:rPr>
          <w:rFonts w:ascii="宋体" w:hAnsi="宋体"/>
          <w:color w:val="FF0000"/>
        </w:rPr>
        <w:t>2</w:t>
      </w:r>
      <w:r>
        <w:rPr>
          <w:rFonts w:ascii="宋体" w:hAnsi="宋体" w:hint="eastAsia"/>
          <w:color w:val="FF0000"/>
        </w:rPr>
        <w:t>）市场竞争关系，是指国家在实现其竞争政策以促进与保护市场有序竞争过程中而形成的社会经济关系；（</w:t>
      </w:r>
      <w:r>
        <w:rPr>
          <w:rFonts w:ascii="宋体" w:hAnsi="宋体"/>
          <w:color w:val="FF0000"/>
        </w:rPr>
        <w:t>3</w:t>
      </w:r>
      <w:r>
        <w:rPr>
          <w:rFonts w:ascii="宋体" w:hAnsi="宋体" w:hint="eastAsia"/>
          <w:color w:val="FF0000"/>
        </w:rPr>
        <w:t>）经营协调关系，是指国家在实现其总体经济规划、区域经济规划以及其他重要经济发展目标过程中而形成的社会经济关系。</w:t>
      </w:r>
    </w:p>
    <w:p w:rsidR="00BD307D" w:rsidRDefault="00BD307D" w:rsidP="00BD307D">
      <w:pPr>
        <w:spacing w:line="360" w:lineRule="auto"/>
        <w:rPr>
          <w:rFonts w:ascii="宋体" w:hAnsi="宋体"/>
          <w:b/>
        </w:rPr>
      </w:pPr>
      <w:r>
        <w:rPr>
          <w:rFonts w:ascii="宋体" w:hAnsi="宋体" w:hint="eastAsia"/>
          <w:b/>
        </w:rPr>
        <w:t>五、论述题</w:t>
      </w:r>
    </w:p>
    <w:p w:rsidR="00BD307D" w:rsidRDefault="00BD307D" w:rsidP="00BD307D">
      <w:pPr>
        <w:spacing w:line="360" w:lineRule="auto"/>
        <w:rPr>
          <w:rFonts w:ascii="宋体" w:hAnsi="宋体" w:hint="eastAsia"/>
          <w:color w:val="FF0000"/>
        </w:rPr>
      </w:pPr>
      <w:r>
        <w:rPr>
          <w:rFonts w:ascii="宋体" w:hAnsi="宋体" w:hint="eastAsia"/>
        </w:rPr>
        <w:t>1</w:t>
      </w:r>
      <w:r>
        <w:rPr>
          <w:rFonts w:ascii="宋体" w:hAnsi="宋体" w:hint="eastAsia"/>
          <w:szCs w:val="21"/>
        </w:rPr>
        <w:t>．</w:t>
      </w:r>
      <w:r>
        <w:rPr>
          <w:rFonts w:ascii="宋体" w:hAnsi="宋体" w:hint="eastAsia"/>
          <w:color w:val="FF0000"/>
        </w:rPr>
        <w:t>答：（</w:t>
      </w:r>
      <w:r>
        <w:rPr>
          <w:rFonts w:ascii="宋体" w:hAnsi="宋体"/>
          <w:color w:val="FF0000"/>
        </w:rPr>
        <w:t>1</w:t>
      </w:r>
      <w:r>
        <w:rPr>
          <w:rFonts w:ascii="宋体" w:hAnsi="宋体" w:hint="eastAsia"/>
          <w:color w:val="FF0000"/>
        </w:rPr>
        <w:t>）信用基础不同。股份公司是典型的资合公司，而有限责任公司则是人合兼资合公司；（</w:t>
      </w:r>
      <w:r>
        <w:rPr>
          <w:rFonts w:ascii="宋体" w:hAnsi="宋体"/>
          <w:color w:val="FF0000"/>
        </w:rPr>
        <w:t>2</w:t>
      </w:r>
      <w:r>
        <w:rPr>
          <w:rFonts w:ascii="宋体" w:hAnsi="宋体" w:hint="eastAsia"/>
          <w:color w:val="FF0000"/>
        </w:rPr>
        <w:t>）股东数额限制不同。股份公司我国《公司法》规定为</w:t>
      </w:r>
      <w:r>
        <w:rPr>
          <w:rFonts w:ascii="宋体" w:hAnsi="宋体"/>
          <w:color w:val="FF0000"/>
        </w:rPr>
        <w:t>2</w:t>
      </w:r>
      <w:r>
        <w:rPr>
          <w:rFonts w:ascii="宋体" w:hAnsi="宋体" w:hint="eastAsia"/>
          <w:color w:val="FF0000"/>
        </w:rPr>
        <w:t>—</w:t>
      </w:r>
      <w:r>
        <w:rPr>
          <w:rFonts w:ascii="宋体" w:hAnsi="宋体"/>
          <w:color w:val="FF0000"/>
        </w:rPr>
        <w:t>200</w:t>
      </w:r>
      <w:r>
        <w:rPr>
          <w:rFonts w:ascii="宋体" w:hAnsi="宋体" w:hint="eastAsia"/>
          <w:color w:val="FF0000"/>
        </w:rPr>
        <w:t>人，有限公司为</w:t>
      </w:r>
      <w:r>
        <w:rPr>
          <w:rFonts w:ascii="宋体" w:hAnsi="宋体"/>
          <w:color w:val="FF0000"/>
        </w:rPr>
        <w:t>50</w:t>
      </w:r>
      <w:r>
        <w:rPr>
          <w:rFonts w:ascii="宋体" w:hAnsi="宋体" w:hint="eastAsia"/>
          <w:color w:val="FF0000"/>
        </w:rPr>
        <w:t>人以下；（</w:t>
      </w:r>
      <w:r>
        <w:rPr>
          <w:rFonts w:ascii="宋体" w:hAnsi="宋体"/>
          <w:color w:val="FF0000"/>
        </w:rPr>
        <w:t>3</w:t>
      </w:r>
      <w:r>
        <w:rPr>
          <w:rFonts w:ascii="宋体" w:hAnsi="宋体" w:hint="eastAsia"/>
          <w:color w:val="FF0000"/>
        </w:rPr>
        <w:t>）募股集资的范围不同。股份公司募股集资是开放性的，而有限责任公司则是封闭性的；（</w:t>
      </w:r>
      <w:r>
        <w:rPr>
          <w:rFonts w:ascii="宋体" w:hAnsi="宋体"/>
          <w:color w:val="FF0000"/>
        </w:rPr>
        <w:t>4</w:t>
      </w:r>
      <w:r>
        <w:rPr>
          <w:rFonts w:ascii="宋体" w:hAnsi="宋体" w:hint="eastAsia"/>
          <w:color w:val="FF0000"/>
        </w:rPr>
        <w:t>）股份是否等额不同。股份公司全部股份等额，而有限责任公司股份不必等额；（</w:t>
      </w:r>
      <w:r>
        <w:rPr>
          <w:rFonts w:ascii="宋体" w:hAnsi="宋体"/>
          <w:color w:val="FF0000"/>
        </w:rPr>
        <w:t>5</w:t>
      </w:r>
      <w:r>
        <w:rPr>
          <w:rFonts w:ascii="宋体" w:hAnsi="宋体" w:hint="eastAsia"/>
          <w:color w:val="FF0000"/>
        </w:rPr>
        <w:t>）股份转让的自由度不同。股份公司股份可自由转让，</w:t>
      </w:r>
      <w:r>
        <w:rPr>
          <w:rFonts w:ascii="宋体" w:hAnsi="宋体" w:hint="eastAsia"/>
          <w:color w:val="FF0000"/>
        </w:rPr>
        <w:lastRenderedPageBreak/>
        <w:t>而有限公司股份转让则受到严格限制；（</w:t>
      </w:r>
      <w:r>
        <w:rPr>
          <w:rFonts w:ascii="宋体" w:hAnsi="宋体"/>
          <w:color w:val="FF0000"/>
        </w:rPr>
        <w:t>6</w:t>
      </w:r>
      <w:r>
        <w:rPr>
          <w:rFonts w:ascii="宋体" w:hAnsi="宋体" w:hint="eastAsia"/>
          <w:color w:val="FF0000"/>
        </w:rPr>
        <w:t>）组织结构和设立程序的复杂性不同。股份公司十分复杂，而有限公司则相对简单。</w:t>
      </w:r>
    </w:p>
    <w:p w:rsidR="00D32CAF" w:rsidRDefault="00D32CAF" w:rsidP="00D32CAF">
      <w:pPr>
        <w:spacing w:line="360" w:lineRule="auto"/>
        <w:rPr>
          <w:rFonts w:ascii="宋体" w:hAnsi="宋体"/>
          <w:b/>
        </w:rPr>
      </w:pPr>
      <w:r>
        <w:rPr>
          <w:rFonts w:ascii="宋体" w:hAnsi="宋体" w:hint="eastAsia"/>
          <w:b/>
        </w:rPr>
        <w:t>六、案例分析题</w:t>
      </w:r>
    </w:p>
    <w:p w:rsidR="00D32CAF" w:rsidRDefault="00D32CAF" w:rsidP="00D32CAF">
      <w:pPr>
        <w:spacing w:line="360" w:lineRule="auto"/>
        <w:rPr>
          <w:rFonts w:ascii="宋体" w:hAnsi="宋体"/>
          <w:color w:val="FF0000"/>
        </w:rPr>
      </w:pPr>
      <w:r>
        <w:rPr>
          <w:rFonts w:ascii="宋体" w:hAnsi="宋体" w:hint="eastAsia"/>
          <w:color w:val="FF0000"/>
        </w:rPr>
        <w:t>答：（</w:t>
      </w:r>
      <w:r>
        <w:rPr>
          <w:rFonts w:ascii="宋体" w:hAnsi="宋体"/>
          <w:color w:val="FF0000"/>
        </w:rPr>
        <w:t>1</w:t>
      </w:r>
      <w:r>
        <w:rPr>
          <w:rFonts w:ascii="宋体" w:hAnsi="宋体" w:hint="eastAsia"/>
          <w:color w:val="FF0000"/>
        </w:rPr>
        <w:t>）刘某有权转让自己的股份。根据《公司法》的规定，股东向股东以外的人转让股权的，应当经其他股东过半数同意。转让股权的股东应当书面通知其他股东，其他股东自接到通知之日起</w:t>
      </w:r>
      <w:r>
        <w:rPr>
          <w:rFonts w:ascii="宋体" w:hAnsi="宋体"/>
          <w:color w:val="FF0000"/>
        </w:rPr>
        <w:t>30</w:t>
      </w:r>
      <w:r>
        <w:rPr>
          <w:rFonts w:ascii="宋体" w:hAnsi="宋体" w:hint="eastAsia"/>
          <w:color w:val="FF0000"/>
        </w:rPr>
        <w:t>日内未答复的，视为同意转让。本题中刘某书面通知了其他股东，甲企业收到书面通知后</w:t>
      </w:r>
      <w:r>
        <w:rPr>
          <w:rFonts w:ascii="宋体" w:hAnsi="宋体"/>
          <w:color w:val="FF0000"/>
        </w:rPr>
        <w:t>30</w:t>
      </w:r>
      <w:r>
        <w:rPr>
          <w:rFonts w:ascii="宋体" w:hAnsi="宋体" w:hint="eastAsia"/>
          <w:color w:val="FF0000"/>
        </w:rPr>
        <w:t>日内未答复，应视为同意转让，张某和赵某也同意转让。</w:t>
      </w:r>
      <w:r>
        <w:rPr>
          <w:rFonts w:ascii="宋体" w:hAnsi="宋体"/>
          <w:color w:val="FF0000"/>
        </w:rPr>
        <w:t>4</w:t>
      </w:r>
      <w:r>
        <w:rPr>
          <w:rFonts w:ascii="宋体" w:hAnsi="宋体" w:hint="eastAsia"/>
          <w:color w:val="FF0000"/>
        </w:rPr>
        <w:t>个股东中有</w:t>
      </w:r>
      <w:r>
        <w:rPr>
          <w:rFonts w:ascii="宋体" w:hAnsi="宋体"/>
          <w:color w:val="FF0000"/>
        </w:rPr>
        <w:t>3</w:t>
      </w:r>
      <w:r>
        <w:rPr>
          <w:rFonts w:ascii="宋体" w:hAnsi="宋体" w:hint="eastAsia"/>
          <w:color w:val="FF0000"/>
        </w:rPr>
        <w:t>个同意转让，已超过半数，所以刘某有权转让股份。</w:t>
      </w:r>
    </w:p>
    <w:p w:rsidR="00D32CAF" w:rsidRDefault="00D32CAF" w:rsidP="00D32CAF">
      <w:pPr>
        <w:spacing w:line="360" w:lineRule="auto"/>
        <w:rPr>
          <w:rFonts w:ascii="宋体" w:hAnsi="宋体" w:hint="eastAsia"/>
          <w:color w:val="FF0000"/>
        </w:rPr>
      </w:pPr>
      <w:r>
        <w:rPr>
          <w:rFonts w:ascii="宋体" w:hAnsi="宋体" w:hint="eastAsia"/>
          <w:color w:val="FF0000"/>
        </w:rPr>
        <w:t>（</w:t>
      </w:r>
      <w:r>
        <w:rPr>
          <w:rFonts w:ascii="宋体" w:hAnsi="宋体"/>
          <w:color w:val="FF0000"/>
        </w:rPr>
        <w:t>2</w:t>
      </w:r>
      <w:r>
        <w:rPr>
          <w:rFonts w:ascii="宋体" w:hAnsi="宋体" w:hint="eastAsia"/>
          <w:color w:val="FF0000"/>
        </w:rPr>
        <w:t>）张某和赵某如果行使优先购买权，应各自购买刘某</w:t>
      </w:r>
      <w:r>
        <w:rPr>
          <w:rFonts w:ascii="宋体" w:hAnsi="宋体"/>
          <w:color w:val="FF0000"/>
        </w:rPr>
        <w:t>l</w:t>
      </w:r>
      <w:r>
        <w:rPr>
          <w:rFonts w:ascii="宋体" w:hAnsi="宋体" w:hint="eastAsia"/>
          <w:color w:val="FF0000"/>
        </w:rPr>
        <w:t>万元的股份。刘某有权将股份转让给乙企业。《公司法》第</w:t>
      </w:r>
      <w:r>
        <w:rPr>
          <w:rFonts w:ascii="宋体" w:hAnsi="宋体"/>
          <w:color w:val="FF0000"/>
        </w:rPr>
        <w:t>72</w:t>
      </w:r>
      <w:r>
        <w:rPr>
          <w:rFonts w:ascii="宋体" w:hAnsi="宋体" w:hint="eastAsia"/>
          <w:color w:val="FF0000"/>
        </w:rPr>
        <w:t>条第</w:t>
      </w:r>
      <w:r>
        <w:rPr>
          <w:rFonts w:ascii="宋体" w:hAnsi="宋体"/>
          <w:color w:val="FF0000"/>
        </w:rPr>
        <w:t>3</w:t>
      </w:r>
      <w:r>
        <w:rPr>
          <w:rFonts w:ascii="宋体" w:hAnsi="宋体" w:hint="eastAsia"/>
          <w:color w:val="FF0000"/>
        </w:rPr>
        <w:t>款规定，两个以上股东主张行使优先购买权的，协商确定各自的购买比例；协商不成的，按照转让时各自的出资比例行使优先购买权。张某和赵某的出资各占注册资本总额的</w:t>
      </w:r>
      <w:r>
        <w:rPr>
          <w:rFonts w:ascii="宋体" w:hAnsi="宋体"/>
          <w:color w:val="FF0000"/>
        </w:rPr>
        <w:t>10%</w:t>
      </w:r>
      <w:r>
        <w:rPr>
          <w:rFonts w:ascii="宋体" w:hAnsi="宋体" w:hint="eastAsia"/>
          <w:color w:val="FF0000"/>
        </w:rPr>
        <w:t>，他们相互之间的出资比例是</w:t>
      </w:r>
      <w:r>
        <w:rPr>
          <w:rFonts w:ascii="宋体" w:hAnsi="宋体"/>
          <w:color w:val="FF0000"/>
        </w:rPr>
        <w:t>l</w:t>
      </w:r>
      <w:r>
        <w:rPr>
          <w:rFonts w:ascii="宋体" w:hAnsi="宋体" w:hint="eastAsia"/>
          <w:color w:val="FF0000"/>
        </w:rPr>
        <w:t>：</w:t>
      </w:r>
      <w:r>
        <w:rPr>
          <w:rFonts w:ascii="宋体" w:hAnsi="宋体"/>
          <w:color w:val="FF0000"/>
        </w:rPr>
        <w:t>l</w:t>
      </w:r>
      <w:r>
        <w:rPr>
          <w:rFonts w:ascii="宋体" w:hAnsi="宋体" w:hint="eastAsia"/>
          <w:color w:val="FF0000"/>
        </w:rPr>
        <w:t>，所以应各购买刘某</w:t>
      </w:r>
      <w:r>
        <w:rPr>
          <w:rFonts w:ascii="宋体" w:hAnsi="宋体"/>
          <w:color w:val="FF0000"/>
        </w:rPr>
        <w:t>50</w:t>
      </w:r>
      <w:r>
        <w:rPr>
          <w:rFonts w:ascii="宋体" w:hAnsi="宋体" w:hint="eastAsia"/>
          <w:color w:val="FF0000"/>
        </w:rPr>
        <w:t>％的股份，即</w:t>
      </w:r>
      <w:r>
        <w:rPr>
          <w:rFonts w:ascii="宋体" w:hAnsi="宋体"/>
          <w:color w:val="FF0000"/>
        </w:rPr>
        <w:t>l</w:t>
      </w:r>
      <w:r>
        <w:rPr>
          <w:rFonts w:ascii="宋体" w:hAnsi="宋体" w:hint="eastAsia"/>
          <w:color w:val="FF0000"/>
        </w:rPr>
        <w:t>万元股份。根据该款规定，在同等条件下其他股东有优先购买权，本题中张某和赵某提出的购买条件低于乙企业，所以刘某有权将股份转让给乙企业。</w:t>
      </w:r>
    </w:p>
    <w:p w:rsidR="00BD307D" w:rsidRPr="00BD307D" w:rsidRDefault="00BD307D" w:rsidP="00BD307D">
      <w:pPr>
        <w:spacing w:line="360" w:lineRule="auto"/>
        <w:rPr>
          <w:rFonts w:ascii="宋体" w:hAnsi="宋体"/>
          <w:color w:val="FF0000"/>
        </w:rPr>
      </w:pPr>
    </w:p>
    <w:p w:rsidR="00577388" w:rsidRDefault="00577388" w:rsidP="00577388">
      <w:pPr>
        <w:spacing w:line="360" w:lineRule="auto"/>
        <w:rPr>
          <w:rFonts w:ascii="宋体" w:hAnsi="宋体" w:hint="eastAsia"/>
          <w:color w:val="FF0000"/>
        </w:rPr>
      </w:pPr>
    </w:p>
    <w:p w:rsidR="0037528B" w:rsidRPr="0037528B" w:rsidRDefault="0037528B" w:rsidP="0037528B">
      <w:pPr>
        <w:spacing w:line="360" w:lineRule="auto"/>
        <w:rPr>
          <w:rFonts w:ascii="宋体" w:hAnsi="宋体" w:hint="eastAsia"/>
        </w:rPr>
      </w:pPr>
    </w:p>
    <w:p w:rsidR="00D163EF" w:rsidRDefault="00D163EF" w:rsidP="00513CBF">
      <w:pPr>
        <w:spacing w:line="220" w:lineRule="atLeast"/>
      </w:pPr>
    </w:p>
    <w:sectPr w:rsidR="00D163EF"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9B6" w:rsidRDefault="00A369B6" w:rsidP="00513CBF">
      <w:pPr>
        <w:spacing w:after="0"/>
      </w:pPr>
      <w:r>
        <w:separator/>
      </w:r>
    </w:p>
  </w:endnote>
  <w:endnote w:type="continuationSeparator" w:id="0">
    <w:p w:rsidR="00A369B6" w:rsidRDefault="00A369B6" w:rsidP="00513CB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9B6" w:rsidRDefault="00A369B6" w:rsidP="00513CBF">
      <w:pPr>
        <w:spacing w:after="0"/>
      </w:pPr>
      <w:r>
        <w:separator/>
      </w:r>
    </w:p>
  </w:footnote>
  <w:footnote w:type="continuationSeparator" w:id="0">
    <w:p w:rsidR="00A369B6" w:rsidRDefault="00A369B6" w:rsidP="00513CB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7528B"/>
    <w:rsid w:val="003D37D8"/>
    <w:rsid w:val="00426133"/>
    <w:rsid w:val="004358AB"/>
    <w:rsid w:val="00513CBF"/>
    <w:rsid w:val="00577388"/>
    <w:rsid w:val="008B7726"/>
    <w:rsid w:val="00A17610"/>
    <w:rsid w:val="00A369B6"/>
    <w:rsid w:val="00BD307D"/>
    <w:rsid w:val="00D163EF"/>
    <w:rsid w:val="00D31D50"/>
    <w:rsid w:val="00D32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3CB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13CBF"/>
    <w:rPr>
      <w:rFonts w:ascii="Tahoma" w:hAnsi="Tahoma"/>
      <w:sz w:val="18"/>
      <w:szCs w:val="18"/>
    </w:rPr>
  </w:style>
  <w:style w:type="paragraph" w:styleId="a4">
    <w:name w:val="footer"/>
    <w:basedOn w:val="a"/>
    <w:link w:val="Char0"/>
    <w:uiPriority w:val="99"/>
    <w:semiHidden/>
    <w:unhideWhenUsed/>
    <w:rsid w:val="00513CBF"/>
    <w:pPr>
      <w:tabs>
        <w:tab w:val="center" w:pos="4153"/>
        <w:tab w:val="right" w:pos="8306"/>
      </w:tabs>
    </w:pPr>
    <w:rPr>
      <w:sz w:val="18"/>
      <w:szCs w:val="18"/>
    </w:rPr>
  </w:style>
  <w:style w:type="character" w:customStyle="1" w:styleId="Char0">
    <w:name w:val="页脚 Char"/>
    <w:basedOn w:val="a0"/>
    <w:link w:val="a4"/>
    <w:uiPriority w:val="99"/>
    <w:semiHidden/>
    <w:rsid w:val="00513CBF"/>
    <w:rPr>
      <w:rFonts w:ascii="Tahoma" w:hAnsi="Tahoma"/>
      <w:sz w:val="18"/>
      <w:szCs w:val="18"/>
    </w:rPr>
  </w:style>
  <w:style w:type="paragraph" w:styleId="a5">
    <w:name w:val="Plain Text"/>
    <w:basedOn w:val="a"/>
    <w:link w:val="Char1"/>
    <w:rsid w:val="00D163EF"/>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rsid w:val="00D163EF"/>
    <w:rPr>
      <w:rFonts w:ascii="宋体" w:eastAsia="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159</Words>
  <Characters>911</Characters>
  <Application>Microsoft Office Word</Application>
  <DocSecurity>0</DocSecurity>
  <Lines>7</Lines>
  <Paragraphs>2</Paragraphs>
  <ScaleCrop>false</ScaleCrop>
  <Company/>
  <LinksUpToDate>false</LinksUpToDate>
  <CharactersWithSpaces>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2008-09-11T17:20:00Z</dcterms:created>
  <dcterms:modified xsi:type="dcterms:W3CDTF">2015-03-07T08:25:00Z</dcterms:modified>
</cp:coreProperties>
</file>