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E4D78" w:rsidP="004E4D78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</w:t>
      </w:r>
      <w:r>
        <w:rPr>
          <w:rFonts w:ascii="宋体" w:hAnsi="宋体"/>
          <w:b/>
          <w:bCs/>
          <w:sz w:val="32"/>
          <w:szCs w:val="32"/>
        </w:rPr>
        <w:t>微机接口技术</w:t>
      </w:r>
      <w:r>
        <w:rPr>
          <w:rFonts w:ascii="宋体" w:hAnsi="宋体" w:hint="eastAsia"/>
          <w:b/>
          <w:bCs/>
          <w:sz w:val="32"/>
          <w:szCs w:val="32"/>
        </w:rPr>
        <w:t>》</w:t>
      </w:r>
    </w:p>
    <w:p w:rsidR="00F70A16" w:rsidRDefault="00F70A16" w:rsidP="00F70A16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一、</w:t>
      </w:r>
      <w:r>
        <w:rPr>
          <w:rFonts w:hAnsi="宋体"/>
          <w:b/>
          <w:szCs w:val="21"/>
        </w:rPr>
        <w:t>单项选择题</w:t>
      </w:r>
    </w:p>
    <w:p w:rsidR="004E4D78" w:rsidRDefault="00F70A16" w:rsidP="004E4D78">
      <w:pPr>
        <w:spacing w:line="220" w:lineRule="atLeast"/>
        <w:rPr>
          <w:rFonts w:hint="eastAsia"/>
        </w:rPr>
      </w:pPr>
      <w:r>
        <w:rPr>
          <w:rFonts w:hint="eastAsia"/>
        </w:rPr>
        <w:t>1-5.DACDC   6-10.DACCA     11-16.DCDCCD</w:t>
      </w:r>
    </w:p>
    <w:p w:rsidR="00F70A16" w:rsidRDefault="00315CFA" w:rsidP="004E4D78">
      <w:pPr>
        <w:spacing w:line="220" w:lineRule="atLeast"/>
        <w:rPr>
          <w:rFonts w:hAnsi="宋体" w:hint="eastAsia"/>
          <w:b/>
          <w:color w:val="000000"/>
          <w:szCs w:val="21"/>
        </w:rPr>
      </w:pPr>
      <w:r>
        <w:rPr>
          <w:rFonts w:hint="eastAsia"/>
        </w:rPr>
        <w:t>二、</w:t>
      </w:r>
      <w:r>
        <w:rPr>
          <w:rFonts w:hAnsi="宋体"/>
          <w:b/>
          <w:color w:val="000000"/>
          <w:szCs w:val="21"/>
        </w:rPr>
        <w:t>填空题</w:t>
      </w:r>
    </w:p>
    <w:p w:rsidR="00315CFA" w:rsidRDefault="00315CFA" w:rsidP="00315CFA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1.</w:t>
      </w:r>
      <w:r>
        <w:rPr>
          <w:rFonts w:hAnsi="宋体" w:hint="eastAsia"/>
          <w:szCs w:val="21"/>
        </w:rPr>
        <w:t>总线</w:t>
      </w:r>
      <w:r>
        <w:rPr>
          <w:rFonts w:hAnsi="宋体"/>
          <w:szCs w:val="21"/>
        </w:rPr>
        <w:t>带宽</w:t>
      </w:r>
      <w:r>
        <w:rPr>
          <w:rFonts w:hAnsi="宋体" w:hint="eastAsia"/>
          <w:szCs w:val="21"/>
        </w:rPr>
        <w:t xml:space="preserve">  2.</w:t>
      </w:r>
      <w:r>
        <w:rPr>
          <w:rFonts w:hAnsi="宋体" w:hint="eastAsia"/>
          <w:szCs w:val="21"/>
        </w:rPr>
        <w:t>高级</w:t>
      </w:r>
      <w:r>
        <w:rPr>
          <w:rFonts w:hAnsi="宋体" w:hint="eastAsia"/>
          <w:szCs w:val="21"/>
        </w:rPr>
        <w:t xml:space="preserve">  </w:t>
      </w:r>
      <w:r>
        <w:rPr>
          <w:rFonts w:hAnsi="宋体"/>
          <w:szCs w:val="21"/>
        </w:rPr>
        <w:t>3.</w:t>
      </w:r>
      <w:r>
        <w:rPr>
          <w:rFonts w:hAnsi="宋体" w:hint="eastAsia"/>
          <w:szCs w:val="21"/>
        </w:rPr>
        <w:t>数据</w:t>
      </w:r>
      <w:r>
        <w:rPr>
          <w:rFonts w:hAnsi="宋体" w:hint="eastAsia"/>
          <w:szCs w:val="21"/>
        </w:rPr>
        <w:t xml:space="preserve">  </w:t>
      </w:r>
      <w:r>
        <w:rPr>
          <w:rFonts w:hAnsi="宋体"/>
          <w:szCs w:val="21"/>
        </w:rPr>
        <w:t>4</w:t>
      </w:r>
      <w:r>
        <w:rPr>
          <w:rFonts w:hAnsi="宋体" w:hint="eastAsia"/>
          <w:szCs w:val="21"/>
        </w:rPr>
        <w:t>.2  5.</w:t>
      </w:r>
      <w:r>
        <w:rPr>
          <w:rFonts w:hint="eastAsia"/>
          <w:szCs w:val="21"/>
        </w:rPr>
        <w:t xml:space="preserve"> </w:t>
      </w:r>
      <w:r>
        <w:rPr>
          <w:rFonts w:hAnsi="宋体" w:hint="eastAsia"/>
          <w:szCs w:val="21"/>
        </w:rPr>
        <w:t xml:space="preserve">I/O </w:t>
      </w:r>
      <w:r>
        <w:rPr>
          <w:rFonts w:hAnsi="宋体" w:hint="eastAsia"/>
          <w:szCs w:val="21"/>
        </w:rPr>
        <w:t>端口独立编址</w:t>
      </w:r>
      <w:r>
        <w:rPr>
          <w:rFonts w:hAnsi="宋体" w:hint="eastAsia"/>
          <w:szCs w:val="21"/>
        </w:rPr>
        <w:t xml:space="preserve">  </w:t>
      </w:r>
      <w:r>
        <w:rPr>
          <w:rFonts w:hAnsi="宋体"/>
          <w:szCs w:val="21"/>
        </w:rPr>
        <w:t>6.</w:t>
      </w:r>
      <w:r>
        <w:rPr>
          <w:rFonts w:hAnsi="宋体" w:hint="eastAsia"/>
          <w:szCs w:val="21"/>
        </w:rPr>
        <w:t>中断传送</w:t>
      </w:r>
      <w:r>
        <w:rPr>
          <w:rFonts w:hAnsi="宋体" w:hint="eastAsia"/>
          <w:szCs w:val="21"/>
        </w:rPr>
        <w:t xml:space="preserve">   </w:t>
      </w:r>
      <w:r>
        <w:rPr>
          <w:rFonts w:hAnsi="宋体"/>
          <w:szCs w:val="21"/>
        </w:rPr>
        <w:t>7.</w:t>
      </w:r>
      <w:r>
        <w:rPr>
          <w:rFonts w:hAnsi="宋体" w:hint="eastAsia"/>
          <w:szCs w:val="21"/>
        </w:rPr>
        <w:t xml:space="preserve">480  </w:t>
      </w:r>
      <w:r>
        <w:rPr>
          <w:rFonts w:hAnsi="宋体"/>
          <w:szCs w:val="21"/>
        </w:rPr>
        <w:t>8.</w:t>
      </w:r>
      <w:r>
        <w:rPr>
          <w:rFonts w:hAnsi="宋体" w:hint="eastAsia"/>
          <w:szCs w:val="21"/>
        </w:rPr>
        <w:t>数据</w:t>
      </w:r>
    </w:p>
    <w:p w:rsidR="00315CFA" w:rsidRDefault="00315CFA" w:rsidP="004E4D78">
      <w:pPr>
        <w:spacing w:line="220" w:lineRule="atLeast"/>
        <w:rPr>
          <w:rFonts w:hAnsi="宋体" w:hint="eastAsia"/>
          <w:b/>
          <w:szCs w:val="21"/>
        </w:rPr>
      </w:pPr>
      <w:r>
        <w:rPr>
          <w:rFonts w:hint="eastAsia"/>
        </w:rPr>
        <w:t>三、</w:t>
      </w:r>
      <w:r>
        <w:rPr>
          <w:rFonts w:hAnsi="宋体" w:hint="eastAsia"/>
          <w:b/>
          <w:szCs w:val="21"/>
        </w:rPr>
        <w:t>名词解释</w:t>
      </w:r>
    </w:p>
    <w:p w:rsidR="00A822E9" w:rsidRDefault="00A822E9" w:rsidP="00A822E9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1.</w:t>
      </w:r>
      <w:r>
        <w:rPr>
          <w:rFonts w:ascii="Arial" w:hAnsi="Arial" w:cs="Arial"/>
          <w:szCs w:val="21"/>
        </w:rPr>
        <w:t xml:space="preserve"> </w:t>
      </w:r>
      <w:r>
        <w:rPr>
          <w:rFonts w:hAnsi="宋体"/>
          <w:szCs w:val="21"/>
        </w:rPr>
        <w:t>I/O</w:t>
      </w:r>
      <w:r>
        <w:rPr>
          <w:rFonts w:hAnsi="宋体"/>
          <w:szCs w:val="21"/>
        </w:rPr>
        <w:t>端口</w:t>
      </w:r>
      <w:r>
        <w:rPr>
          <w:rFonts w:hAnsi="宋体" w:hint="eastAsia"/>
          <w:szCs w:val="21"/>
        </w:rPr>
        <w:t>：</w:t>
      </w:r>
      <w:r>
        <w:rPr>
          <w:rFonts w:hAnsi="宋体"/>
          <w:szCs w:val="21"/>
        </w:rPr>
        <w:t>就是在</w:t>
      </w:r>
      <w:r>
        <w:rPr>
          <w:rFonts w:hAnsi="宋体"/>
          <w:szCs w:val="21"/>
        </w:rPr>
        <w:t>I/O</w:t>
      </w:r>
      <w:r>
        <w:rPr>
          <w:rFonts w:hAnsi="宋体"/>
          <w:szCs w:val="21"/>
        </w:rPr>
        <w:t>接口电路中可由程序寻址并进行读</w:t>
      </w:r>
      <w:r>
        <w:rPr>
          <w:rFonts w:hAnsi="宋体"/>
          <w:szCs w:val="21"/>
        </w:rPr>
        <w:t>/</w:t>
      </w:r>
      <w:r>
        <w:rPr>
          <w:rFonts w:hAnsi="宋体"/>
          <w:szCs w:val="21"/>
        </w:rPr>
        <w:t>写的那些专用寄存器。包括：控制端口、状态端口和数据端口</w:t>
      </w:r>
    </w:p>
    <w:p w:rsidR="00A822E9" w:rsidRDefault="00A822E9" w:rsidP="00A822E9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2.</w:t>
      </w:r>
      <w:r>
        <w:rPr>
          <w:rFonts w:hint="eastAsia"/>
          <w:szCs w:val="21"/>
        </w:rPr>
        <w:t xml:space="preserve"> </w:t>
      </w:r>
      <w:r>
        <w:rPr>
          <w:rFonts w:hAnsi="宋体" w:hint="eastAsia"/>
          <w:szCs w:val="21"/>
        </w:rPr>
        <w:t>中断：</w:t>
      </w:r>
      <w:r>
        <w:rPr>
          <w:rFonts w:hAnsi="宋体" w:hint="eastAsia"/>
          <w:szCs w:val="21"/>
        </w:rPr>
        <w:t>CPU</w:t>
      </w:r>
      <w:r>
        <w:rPr>
          <w:rFonts w:hAnsi="宋体" w:hint="eastAsia"/>
          <w:szCs w:val="21"/>
        </w:rPr>
        <w:t>在正常运行程序时，由于内部</w:t>
      </w:r>
      <w:r>
        <w:rPr>
          <w:rFonts w:hAnsi="宋体" w:hint="eastAsia"/>
          <w:szCs w:val="21"/>
        </w:rPr>
        <w:t>/</w:t>
      </w:r>
      <w:r>
        <w:rPr>
          <w:rFonts w:hAnsi="宋体" w:hint="eastAsia"/>
          <w:szCs w:val="21"/>
        </w:rPr>
        <w:t>外部事件或由程序使</w:t>
      </w:r>
      <w:r>
        <w:rPr>
          <w:rFonts w:hAnsi="宋体" w:hint="eastAsia"/>
          <w:szCs w:val="21"/>
        </w:rPr>
        <w:t>CPU</w:t>
      </w:r>
      <w:r>
        <w:rPr>
          <w:rFonts w:hAnsi="宋体" w:hint="eastAsia"/>
          <w:szCs w:val="21"/>
        </w:rPr>
        <w:t>中断正在运行的程序</w:t>
      </w:r>
      <w:r>
        <w:rPr>
          <w:rFonts w:hAnsi="宋体" w:hint="eastAsia"/>
          <w:szCs w:val="21"/>
        </w:rPr>
        <w:t>,</w:t>
      </w:r>
      <w:r>
        <w:rPr>
          <w:rFonts w:hAnsi="宋体" w:hint="eastAsia"/>
          <w:szCs w:val="21"/>
        </w:rPr>
        <w:t>转到为中断事件服务的程序中去，服务完毕，再返回执行原程序，这一过程称为中断（</w:t>
      </w:r>
      <w:r>
        <w:rPr>
          <w:rFonts w:hAnsi="宋体" w:hint="eastAsia"/>
          <w:szCs w:val="21"/>
        </w:rPr>
        <w:t>Interrupt</w:t>
      </w:r>
      <w:r>
        <w:rPr>
          <w:rFonts w:hAnsi="宋体" w:hint="eastAsia"/>
          <w:szCs w:val="21"/>
        </w:rPr>
        <w:t>）。现代微机的中断有外部硬件中断、非屏蔽中断、软件中断、内部中断与异常四种类型。</w:t>
      </w:r>
    </w:p>
    <w:p w:rsidR="00A822E9" w:rsidRDefault="00A822E9" w:rsidP="00A822E9">
      <w:pPr>
        <w:rPr>
          <w:rFonts w:hAnsi="宋体"/>
          <w:szCs w:val="21"/>
        </w:rPr>
      </w:pPr>
      <w:r>
        <w:rPr>
          <w:rFonts w:hAnsi="宋体"/>
          <w:szCs w:val="21"/>
        </w:rPr>
        <w:t>3.</w:t>
      </w:r>
      <w:r>
        <w:rPr>
          <w:rFonts w:hAnsi="宋体" w:hint="eastAsia"/>
          <w:szCs w:val="21"/>
        </w:rPr>
        <w:t>波特率：是指单位时间内传送二进制数据的位数，其单位是位</w:t>
      </w:r>
      <w:r>
        <w:rPr>
          <w:rFonts w:hAnsi="宋体" w:hint="eastAsia"/>
          <w:szCs w:val="21"/>
        </w:rPr>
        <w:t>/</w:t>
      </w:r>
      <w:r>
        <w:rPr>
          <w:rFonts w:hAnsi="宋体" w:hint="eastAsia"/>
          <w:szCs w:val="21"/>
        </w:rPr>
        <w:t>秒（</w:t>
      </w:r>
      <w:r>
        <w:rPr>
          <w:rFonts w:hAnsi="宋体" w:hint="eastAsia"/>
          <w:szCs w:val="21"/>
        </w:rPr>
        <w:t>b/s</w:t>
      </w:r>
      <w:r>
        <w:rPr>
          <w:rFonts w:hAnsi="宋体" w:hint="eastAsia"/>
          <w:szCs w:val="21"/>
        </w:rPr>
        <w:t>）。</w:t>
      </w:r>
    </w:p>
    <w:p w:rsidR="00A822E9" w:rsidRDefault="00A822E9" w:rsidP="00A822E9">
      <w:pPr>
        <w:rPr>
          <w:rFonts w:hAnsi="宋体"/>
          <w:szCs w:val="21"/>
        </w:rPr>
      </w:pPr>
      <w:r>
        <w:rPr>
          <w:rFonts w:hAnsi="宋体"/>
          <w:szCs w:val="21"/>
        </w:rPr>
        <w:t>4</w:t>
      </w:r>
      <w:r>
        <w:rPr>
          <w:rFonts w:hAnsi="宋体" w:hint="eastAsia"/>
          <w:szCs w:val="21"/>
        </w:rPr>
        <w:t>.A/D</w:t>
      </w:r>
      <w:r>
        <w:rPr>
          <w:rFonts w:hAnsi="宋体" w:hint="eastAsia"/>
          <w:szCs w:val="21"/>
        </w:rPr>
        <w:t>转换器：是指一个将模拟信号转变为数字信号的电子元件。</w:t>
      </w:r>
    </w:p>
    <w:p w:rsidR="00315CFA" w:rsidRDefault="00A118F8" w:rsidP="004E4D78">
      <w:pPr>
        <w:spacing w:line="220" w:lineRule="atLeast"/>
        <w:rPr>
          <w:rFonts w:hAnsi="宋体" w:hint="eastAsia"/>
          <w:b/>
          <w:szCs w:val="21"/>
        </w:rPr>
      </w:pPr>
      <w:r>
        <w:rPr>
          <w:rFonts w:hint="eastAsia"/>
        </w:rPr>
        <w:t>四、</w:t>
      </w:r>
      <w:r>
        <w:rPr>
          <w:rFonts w:hAnsi="宋体" w:hint="eastAsia"/>
          <w:b/>
          <w:szCs w:val="21"/>
        </w:rPr>
        <w:t>简答题</w:t>
      </w:r>
    </w:p>
    <w:p w:rsidR="00D636EA" w:rsidRDefault="00D636EA" w:rsidP="00D636EA">
      <w:pPr>
        <w:pStyle w:val="a5"/>
        <w:snapToGrid w:val="0"/>
        <w:ind w:firstLine="0"/>
        <w:rPr>
          <w:rFonts w:ascii="宋体" w:eastAsia="宋体" w:hAnsi="宋体"/>
          <w:bCs/>
        </w:rPr>
      </w:pPr>
      <w:r>
        <w:rPr>
          <w:rFonts w:hint="eastAsia"/>
          <w:bCs/>
        </w:rPr>
        <w:t>1</w:t>
      </w:r>
      <w:r>
        <w:rPr>
          <w:rFonts w:ascii="宋体" w:eastAsia="宋体" w:hAnsi="宋体" w:hint="eastAsia"/>
          <w:bCs/>
        </w:rPr>
        <w:t>.答</w:t>
      </w:r>
      <w:r>
        <w:rPr>
          <w:rFonts w:ascii="宋体" w:eastAsia="宋体" w:hAnsi="宋体"/>
          <w:bCs/>
        </w:rPr>
        <w:t>：I/O接口的基本功能包括：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 xml:space="preserve"> （1）数据缓冲功能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 xml:space="preserve"> （2）接受和执行CPU命令功能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 xml:space="preserve"> （3）传送设备状态的功能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 xml:space="preserve"> （4）设备选择功能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 xml:space="preserve"> （5）信号转换功能</w:t>
      </w:r>
    </w:p>
    <w:p w:rsidR="00D636EA" w:rsidRDefault="00D636EA" w:rsidP="00D636EA">
      <w:pPr>
        <w:pStyle w:val="a5"/>
        <w:snapToGrid w:val="0"/>
        <w:ind w:firstLine="0"/>
        <w:rPr>
          <w:rFonts w:ascii="宋体" w:eastAsia="宋体" w:hAnsi="宋体"/>
          <w:bCs/>
        </w:rPr>
      </w:pPr>
      <w:r>
        <w:rPr>
          <w:rFonts w:ascii="宋体" w:eastAsia="宋体" w:hAnsi="宋体" w:hint="eastAsia"/>
          <w:bCs/>
        </w:rPr>
        <w:t>2.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答</w:t>
      </w:r>
      <w:r>
        <w:rPr>
          <w:rFonts w:ascii="宋体" w:eastAsia="宋体" w:hAnsi="宋体"/>
        </w:rPr>
        <w:t>：</w:t>
      </w:r>
      <w:r>
        <w:rPr>
          <w:rFonts w:ascii="宋体" w:eastAsia="宋体" w:hAnsi="宋体"/>
          <w:bCs/>
        </w:rPr>
        <w:t>独立的I/O编址方式也称作标准的I/O编址方式或称为端口地址编址方式。这种编址方式有以下3个特点：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 xml:space="preserve"> （1）I/O设备的端口地址空间与存储器地址空间相互独立，即I/O端口地址不占用存储器的地址空间。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 xml:space="preserve"> （2）CPU使用专门的控制信号来区分是对存储器寻址还是对I/O寻址。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 xml:space="preserve"> （3）微处理器与I/O设备之间的数据传送通过专门的输入（IN）和输出（OUT）指令实现。</w:t>
      </w:r>
    </w:p>
    <w:p w:rsidR="00D636EA" w:rsidRDefault="00D636EA" w:rsidP="00D636EA">
      <w:pPr>
        <w:pStyle w:val="a5"/>
        <w:snapToGrid w:val="0"/>
        <w:ind w:firstLine="0"/>
        <w:rPr>
          <w:rFonts w:ascii="宋体" w:eastAsia="宋体" w:hAnsi="宋体"/>
          <w:bCs/>
        </w:rPr>
      </w:pPr>
      <w:r>
        <w:rPr>
          <w:rFonts w:ascii="宋体" w:eastAsia="宋体" w:hAnsi="宋体" w:hint="eastAsia"/>
          <w:bCs/>
        </w:rPr>
        <w:t>3.</w:t>
      </w:r>
      <w:r>
        <w:rPr>
          <w:rFonts w:ascii="宋体" w:eastAsia="宋体" w:hAnsi="宋体"/>
          <w:b/>
          <w:bCs/>
        </w:rPr>
        <w:t xml:space="preserve"> </w:t>
      </w:r>
      <w:r>
        <w:rPr>
          <w:rFonts w:ascii="宋体" w:eastAsia="宋体" w:hAnsi="宋体" w:hint="eastAsia"/>
          <w:bCs/>
        </w:rPr>
        <w:t>答</w:t>
      </w:r>
      <w:r>
        <w:rPr>
          <w:rFonts w:ascii="宋体" w:eastAsia="宋体" w:hAnsi="宋体"/>
          <w:bCs/>
        </w:rPr>
        <w:t xml:space="preserve">：一、程序控制传送方式 </w:t>
      </w:r>
      <w:r>
        <w:rPr>
          <w:rFonts w:ascii="宋体" w:eastAsia="宋体" w:hAnsi="宋体" w:hint="eastAsia"/>
          <w:bCs/>
        </w:rPr>
        <w:t>。</w:t>
      </w:r>
      <w:r>
        <w:rPr>
          <w:rFonts w:ascii="宋体" w:eastAsia="宋体" w:hAnsi="宋体"/>
          <w:bCs/>
        </w:rPr>
        <w:t>（</w:t>
      </w:r>
      <w:r>
        <w:rPr>
          <w:rFonts w:ascii="宋体" w:eastAsia="宋体" w:hAnsi="宋体" w:hint="eastAsia"/>
          <w:bCs/>
        </w:rPr>
        <w:t>1</w:t>
      </w:r>
      <w:r>
        <w:rPr>
          <w:rFonts w:ascii="宋体" w:eastAsia="宋体" w:hAnsi="宋体"/>
          <w:bCs/>
        </w:rPr>
        <w:t>）无条件传送方式</w:t>
      </w:r>
      <w:r>
        <w:rPr>
          <w:rFonts w:ascii="宋体" w:eastAsia="宋体" w:hAnsi="宋体" w:hint="eastAsia"/>
          <w:bCs/>
        </w:rPr>
        <w:t>：</w:t>
      </w:r>
      <w:r>
        <w:rPr>
          <w:rFonts w:ascii="宋体" w:eastAsia="宋体" w:hAnsi="宋体"/>
          <w:bCs/>
        </w:rPr>
        <w:t>是指CPU在与外设进行数据交换时，外部控制过程是定时或固定的；或指CPU在已知条件下，认定外设是准备好的，可以随时与系统进行数据交换。一旦需要，系统立刻通过输入/输出指令完成相应操作。这种方式主要适用于外设的延时是已知的或固定的。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（</w:t>
      </w:r>
      <w:r>
        <w:rPr>
          <w:rFonts w:ascii="宋体" w:eastAsia="宋体" w:hAnsi="宋体" w:hint="eastAsia"/>
          <w:bCs/>
        </w:rPr>
        <w:t>2</w:t>
      </w:r>
      <w:r>
        <w:rPr>
          <w:rFonts w:ascii="宋体" w:eastAsia="宋体" w:hAnsi="宋体"/>
          <w:bCs/>
        </w:rPr>
        <w:t>）查询传送方式也称异步传送、条件传送方式、程序控制方式。它的特点是系统与外设进行数据交换之前，首先要获得外设是否准备好的信息。只有在外设准备好的情况下，才可以完成数据传送，否则，继续查询。</w:t>
      </w:r>
    </w:p>
    <w:p w:rsidR="00D636EA" w:rsidRDefault="00D636EA" w:rsidP="00D636EA">
      <w:pPr>
        <w:pStyle w:val="a5"/>
        <w:snapToGrid w:val="0"/>
        <w:ind w:firstLine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查询方式的优点：相对于无条件方式而言可靠性大大提高；硬件和软件都不复杂，适用范</w:t>
      </w:r>
      <w:r>
        <w:rPr>
          <w:rFonts w:ascii="宋体" w:eastAsia="宋体" w:hAnsi="宋体"/>
          <w:bCs/>
        </w:rPr>
        <w:lastRenderedPageBreak/>
        <w:t>围广；缺点：由于CPU在数据传送之前需要进行查询，降低了CPU的工作效率；CPU不能及时得到外设准备好的信息，不具有实时性。</w:t>
      </w:r>
    </w:p>
    <w:p w:rsidR="00D636EA" w:rsidRDefault="00D636EA" w:rsidP="00D636EA">
      <w:pPr>
        <w:pStyle w:val="a5"/>
        <w:snapToGrid w:val="0"/>
        <w:ind w:firstLine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二、中断传送方式</w:t>
      </w:r>
      <w:r>
        <w:rPr>
          <w:rFonts w:ascii="宋体" w:eastAsia="宋体" w:hAnsi="宋体" w:hint="eastAsia"/>
          <w:bCs/>
        </w:rPr>
        <w:t>：</w:t>
      </w:r>
      <w:r>
        <w:rPr>
          <w:rFonts w:ascii="宋体" w:eastAsia="宋体" w:hAnsi="宋体"/>
          <w:bCs/>
        </w:rPr>
        <w:t>CPU不需要主动介入外设的数据传送工作，仅仅当外部设备需要与CPU交换信息时，由外部设备向CPU发出要求服务的请求，CPU在接收到请求且条件允许的情况下，才暂时停止（中断）当前正在进行的工作，转而为发出服务请求的外部设备服务。</w:t>
      </w:r>
    </w:p>
    <w:p w:rsidR="00D636EA" w:rsidRDefault="00D636EA" w:rsidP="00D636EA">
      <w:pPr>
        <w:pStyle w:val="a5"/>
        <w:snapToGrid w:val="0"/>
        <w:ind w:firstLine="0"/>
        <w:rPr>
          <w:rFonts w:ascii="宋体" w:eastAsia="宋体" w:hAnsi="宋体"/>
          <w:bCs/>
        </w:rPr>
      </w:pPr>
      <w:r>
        <w:rPr>
          <w:rFonts w:ascii="宋体" w:eastAsia="宋体" w:hAnsi="宋体" w:hint="eastAsia"/>
          <w:bCs/>
        </w:rPr>
        <w:t>4.答</w:t>
      </w:r>
      <w:r>
        <w:rPr>
          <w:rFonts w:ascii="宋体" w:eastAsia="宋体" w:hAnsi="宋体"/>
          <w:bCs/>
        </w:rPr>
        <w:t>：串行传送的特点包括：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（1）串行传送是在一根传输线上按位传送信息，其中既包括数据信息，又包括联络控制信息。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（2）串行传送要求数据有固定的格式。</w:t>
      </w:r>
    </w:p>
    <w:p w:rsidR="00D636EA" w:rsidRDefault="00D636EA" w:rsidP="00D636EA">
      <w:pPr>
        <w:pStyle w:val="a5"/>
        <w:snapToGrid w:val="0"/>
        <w:rPr>
          <w:rFonts w:ascii="宋体" w:eastAsia="宋体" w:hAnsi="宋体"/>
          <w:bCs/>
        </w:rPr>
      </w:pPr>
      <w:r>
        <w:rPr>
          <w:rFonts w:ascii="宋体" w:eastAsia="宋体" w:hAnsi="宋体"/>
          <w:bCs/>
        </w:rPr>
        <w:t>（3）串行通信中对信号的逻辑定义与TTL不兼容时，需要进行逻辑关系和逻辑电平转换。</w:t>
      </w:r>
    </w:p>
    <w:p w:rsidR="00D636EA" w:rsidRDefault="00D636EA" w:rsidP="00D636EA">
      <w:pPr>
        <w:pStyle w:val="a5"/>
        <w:snapToGrid w:val="0"/>
        <w:rPr>
          <w:bCs/>
        </w:rPr>
      </w:pPr>
      <w:r>
        <w:rPr>
          <w:rFonts w:ascii="宋体" w:eastAsia="宋体" w:hAnsi="宋体"/>
          <w:bCs/>
        </w:rPr>
        <w:t>（4）串行传送信息的速率需要控制，要求双方约定通信传输的波特率。</w:t>
      </w:r>
    </w:p>
    <w:p w:rsidR="00A118F8" w:rsidRDefault="00070282" w:rsidP="004E4D78">
      <w:pPr>
        <w:spacing w:line="220" w:lineRule="atLeast"/>
        <w:rPr>
          <w:rFonts w:ascii="Times New Roman" w:eastAsia="宋体" w:hint="eastAsia"/>
          <w:b/>
        </w:rPr>
      </w:pPr>
      <w:r>
        <w:rPr>
          <w:rFonts w:hint="eastAsia"/>
        </w:rPr>
        <w:t>五、</w:t>
      </w:r>
      <w:r>
        <w:rPr>
          <w:rFonts w:ascii="Times New Roman" w:eastAsia="宋体" w:hint="eastAsia"/>
          <w:b/>
        </w:rPr>
        <w:t>应用题</w:t>
      </w:r>
    </w:p>
    <w:p w:rsidR="00C0375D" w:rsidRDefault="00C0375D" w:rsidP="00C0375D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．解</w:t>
      </w:r>
      <w:r>
        <w:rPr>
          <w:szCs w:val="21"/>
        </w:rPr>
        <w:t>：</w:t>
      </w:r>
    </w:p>
    <w:p w:rsidR="00C0375D" w:rsidRDefault="00C0375D" w:rsidP="00C0375D">
      <w:pPr>
        <w:rPr>
          <w:szCs w:val="21"/>
        </w:rPr>
      </w:pPr>
      <w:r>
        <w:rPr>
          <w:szCs w:val="21"/>
        </w:rPr>
        <w:t>Y</w:t>
      </w:r>
      <w:r>
        <w:rPr>
          <w:rFonts w:hint="eastAsia"/>
          <w:szCs w:val="21"/>
        </w:rPr>
        <w:t>0N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2A0H~2A3H</w:t>
      </w:r>
    </w:p>
    <w:p w:rsidR="00C0375D" w:rsidRDefault="00C0375D" w:rsidP="00C0375D">
      <w:pPr>
        <w:rPr>
          <w:szCs w:val="21"/>
        </w:rPr>
      </w:pPr>
      <w:r>
        <w:rPr>
          <w:szCs w:val="21"/>
        </w:rPr>
        <w:t>Y</w:t>
      </w:r>
      <w:r>
        <w:rPr>
          <w:rFonts w:hint="eastAsia"/>
          <w:szCs w:val="21"/>
        </w:rPr>
        <w:t>1N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2A4H~2A7H</w:t>
      </w:r>
    </w:p>
    <w:p w:rsidR="00C0375D" w:rsidRDefault="00C0375D" w:rsidP="00C0375D">
      <w:pPr>
        <w:rPr>
          <w:szCs w:val="21"/>
        </w:rPr>
      </w:pPr>
      <w:r>
        <w:rPr>
          <w:szCs w:val="21"/>
        </w:rPr>
        <w:t>Y</w:t>
      </w:r>
      <w:r>
        <w:rPr>
          <w:rFonts w:hint="eastAsia"/>
          <w:szCs w:val="21"/>
        </w:rPr>
        <w:t>2N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2A8H~2ABH</w:t>
      </w:r>
    </w:p>
    <w:p w:rsidR="00C0375D" w:rsidRDefault="00C0375D" w:rsidP="00C0375D">
      <w:pPr>
        <w:rPr>
          <w:szCs w:val="21"/>
        </w:rPr>
      </w:pPr>
      <w:r>
        <w:rPr>
          <w:szCs w:val="21"/>
        </w:rPr>
        <w:t>Y</w:t>
      </w:r>
      <w:r>
        <w:rPr>
          <w:rFonts w:hint="eastAsia"/>
          <w:szCs w:val="21"/>
        </w:rPr>
        <w:t>3N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2ACH~2AFH</w:t>
      </w:r>
    </w:p>
    <w:p w:rsidR="00C0375D" w:rsidRDefault="00C0375D" w:rsidP="00C0375D">
      <w:pPr>
        <w:rPr>
          <w:szCs w:val="21"/>
        </w:rPr>
      </w:pPr>
      <w:r>
        <w:rPr>
          <w:szCs w:val="21"/>
        </w:rPr>
        <w:t>Y</w:t>
      </w:r>
      <w:r>
        <w:rPr>
          <w:rFonts w:hint="eastAsia"/>
          <w:szCs w:val="21"/>
        </w:rPr>
        <w:t>4N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2B0H~2B3H</w:t>
      </w:r>
    </w:p>
    <w:p w:rsidR="00C0375D" w:rsidRDefault="00C0375D" w:rsidP="00C0375D">
      <w:pPr>
        <w:rPr>
          <w:szCs w:val="21"/>
        </w:rPr>
      </w:pPr>
      <w:r>
        <w:rPr>
          <w:szCs w:val="21"/>
        </w:rPr>
        <w:t>Y</w:t>
      </w:r>
      <w:r>
        <w:rPr>
          <w:rFonts w:hint="eastAsia"/>
          <w:szCs w:val="21"/>
        </w:rPr>
        <w:t>5N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2B4H~2B7H</w:t>
      </w:r>
    </w:p>
    <w:p w:rsidR="00C0375D" w:rsidRDefault="00C0375D" w:rsidP="00C0375D">
      <w:pPr>
        <w:rPr>
          <w:szCs w:val="21"/>
        </w:rPr>
      </w:pPr>
      <w:r>
        <w:rPr>
          <w:szCs w:val="21"/>
        </w:rPr>
        <w:t>Y</w:t>
      </w:r>
      <w:r>
        <w:rPr>
          <w:rFonts w:hint="eastAsia"/>
          <w:szCs w:val="21"/>
        </w:rPr>
        <w:t>6N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2B8H~2BBH</w:t>
      </w:r>
    </w:p>
    <w:p w:rsidR="00C0375D" w:rsidRDefault="00C0375D" w:rsidP="00C0375D">
      <w:pPr>
        <w:rPr>
          <w:szCs w:val="21"/>
        </w:rPr>
      </w:pPr>
      <w:r>
        <w:rPr>
          <w:szCs w:val="21"/>
        </w:rPr>
        <w:t>Y</w:t>
      </w:r>
      <w:r>
        <w:rPr>
          <w:rFonts w:hint="eastAsia"/>
          <w:szCs w:val="21"/>
        </w:rPr>
        <w:t>7N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2BCH~2BFH</w:t>
      </w:r>
    </w:p>
    <w:p w:rsidR="00070282" w:rsidRDefault="00070282" w:rsidP="004E4D78">
      <w:pPr>
        <w:spacing w:line="220" w:lineRule="atLeast"/>
        <w:rPr>
          <w:rFonts w:hint="eastAsia"/>
        </w:rPr>
      </w:pPr>
    </w:p>
    <w:sectPr w:rsidR="0007028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F8D" w:rsidRDefault="00F90F8D" w:rsidP="004E4D78">
      <w:pPr>
        <w:spacing w:after="0"/>
      </w:pPr>
      <w:r>
        <w:separator/>
      </w:r>
    </w:p>
  </w:endnote>
  <w:endnote w:type="continuationSeparator" w:id="0">
    <w:p w:rsidR="00F90F8D" w:rsidRDefault="00F90F8D" w:rsidP="004E4D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F8D" w:rsidRDefault="00F90F8D" w:rsidP="004E4D78">
      <w:pPr>
        <w:spacing w:after="0"/>
      </w:pPr>
      <w:r>
        <w:separator/>
      </w:r>
    </w:p>
  </w:footnote>
  <w:footnote w:type="continuationSeparator" w:id="0">
    <w:p w:rsidR="00F90F8D" w:rsidRDefault="00F90F8D" w:rsidP="004E4D7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0282"/>
    <w:rsid w:val="00315CFA"/>
    <w:rsid w:val="00323B43"/>
    <w:rsid w:val="003D37D8"/>
    <w:rsid w:val="00426133"/>
    <w:rsid w:val="004358AB"/>
    <w:rsid w:val="004E4D78"/>
    <w:rsid w:val="008B7726"/>
    <w:rsid w:val="00926767"/>
    <w:rsid w:val="00A118F8"/>
    <w:rsid w:val="00A822E9"/>
    <w:rsid w:val="00C0375D"/>
    <w:rsid w:val="00D31D50"/>
    <w:rsid w:val="00D636EA"/>
    <w:rsid w:val="00F70A16"/>
    <w:rsid w:val="00F9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4D7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4D7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4D7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4D78"/>
    <w:rPr>
      <w:rFonts w:ascii="Tahoma" w:hAnsi="Tahoma"/>
      <w:sz w:val="18"/>
      <w:szCs w:val="18"/>
    </w:rPr>
  </w:style>
  <w:style w:type="paragraph" w:customStyle="1" w:styleId="a5">
    <w:name w:val="内文"/>
    <w:rsid w:val="00D636EA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spacing w:after="0" w:line="240" w:lineRule="auto"/>
      <w:ind w:firstLine="425"/>
      <w:jc w:val="both"/>
    </w:pPr>
    <w:rPr>
      <w:rFonts w:ascii="方正书宋简体" w:eastAsia="方正书宋简体" w:hAnsi="Times New Roman" w:cs="Times New Roma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2015-03-07T07:26:00Z</dcterms:modified>
</cp:coreProperties>
</file>