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AE5C46" w:rsidP="00AE5C46">
      <w:pPr>
        <w:spacing w:line="220" w:lineRule="atLeast"/>
        <w:jc w:val="center"/>
        <w:rPr>
          <w:rFonts w:ascii="宋体" w:hAnsi="宋体" w:hint="eastAsia"/>
          <w:b/>
          <w:bCs/>
          <w:sz w:val="32"/>
          <w:szCs w:val="32"/>
        </w:rPr>
      </w:pPr>
      <w:r>
        <w:rPr>
          <w:rFonts w:ascii="宋体" w:hAnsi="宋体" w:hint="eastAsia"/>
          <w:b/>
          <w:bCs/>
          <w:sz w:val="32"/>
          <w:szCs w:val="32"/>
        </w:rPr>
        <w:t>《市场调查与预测》</w:t>
      </w:r>
    </w:p>
    <w:p w:rsidR="00BD17B5" w:rsidRDefault="00BD17B5" w:rsidP="00BD17B5">
      <w:pPr>
        <w:spacing w:line="400" w:lineRule="exact"/>
        <w:ind w:left="431" w:hangingChars="196" w:hanging="431"/>
        <w:rPr>
          <w:rFonts w:hint="eastAsia"/>
          <w:b/>
          <w:szCs w:val="21"/>
        </w:rPr>
      </w:pPr>
      <w:r>
        <w:rPr>
          <w:b/>
        </w:rPr>
        <w:t>一、单项选择题</w:t>
      </w:r>
    </w:p>
    <w:p w:rsidR="00AE5C46" w:rsidRDefault="00EE449C" w:rsidP="00AE5C46">
      <w:pPr>
        <w:spacing w:line="220" w:lineRule="atLeast"/>
        <w:rPr>
          <w:rFonts w:hint="eastAsia"/>
        </w:rPr>
      </w:pPr>
      <w:r>
        <w:rPr>
          <w:rFonts w:hint="eastAsia"/>
        </w:rPr>
        <w:t>1-2.BD   4-10.AACDCDB       12-16.BAADA     19-20.AC</w:t>
      </w:r>
    </w:p>
    <w:p w:rsidR="00FF148C" w:rsidRDefault="00FF148C" w:rsidP="00FF148C">
      <w:pPr>
        <w:spacing w:line="400" w:lineRule="exact"/>
        <w:ind w:left="431" w:hangingChars="196" w:hanging="431"/>
        <w:rPr>
          <w:rFonts w:hint="eastAsia"/>
          <w:b/>
        </w:rPr>
      </w:pPr>
      <w:r>
        <w:rPr>
          <w:b/>
        </w:rPr>
        <w:t>二、名词解释</w:t>
      </w:r>
    </w:p>
    <w:p w:rsidR="00FF148C" w:rsidRDefault="00FF148C" w:rsidP="00AE5C46">
      <w:pPr>
        <w:spacing w:line="220" w:lineRule="atLeast"/>
        <w:rPr>
          <w:rFonts w:hint="eastAsia"/>
          <w:sz w:val="21"/>
          <w:szCs w:val="21"/>
        </w:rPr>
      </w:pPr>
      <w:r>
        <w:rPr>
          <w:rFonts w:hint="eastAsia"/>
        </w:rPr>
        <w:t>1.</w:t>
      </w:r>
      <w:r>
        <w:rPr>
          <w:rFonts w:hint="eastAsia"/>
          <w:bCs/>
          <w:iCs/>
          <w:sz w:val="21"/>
          <w:szCs w:val="21"/>
        </w:rPr>
        <w:t xml:space="preserve"> </w:t>
      </w:r>
      <w:r>
        <w:rPr>
          <w:sz w:val="21"/>
          <w:szCs w:val="21"/>
        </w:rPr>
        <w:t>消费者信贷是消费者凭借信用先取得商品使用权，然后按期归还贷款。消费信贷的主要表现有：短期赊销、分期付款、信用卡信贷等。消费者信贷规模及其变动也会影响到购买力。</w:t>
      </w:r>
    </w:p>
    <w:p w:rsidR="004E0286" w:rsidRDefault="004E0286" w:rsidP="004E0286">
      <w:pPr>
        <w:pStyle w:val="a5"/>
        <w:spacing w:before="0" w:beforeAutospacing="0" w:after="0" w:afterAutospacing="0" w:line="400" w:lineRule="exact"/>
        <w:rPr>
          <w:rFonts w:hint="eastAsia"/>
          <w:sz w:val="21"/>
          <w:szCs w:val="21"/>
        </w:rPr>
      </w:pPr>
      <w:r>
        <w:rPr>
          <w:rFonts w:hint="eastAsia"/>
          <w:bCs/>
          <w:iCs/>
          <w:sz w:val="21"/>
          <w:szCs w:val="21"/>
        </w:rPr>
        <w:t>3.</w:t>
      </w:r>
      <w:r w:rsidRPr="004E0286">
        <w:rPr>
          <w:sz w:val="21"/>
          <w:szCs w:val="21"/>
        </w:rPr>
        <w:t xml:space="preserve"> </w:t>
      </w:r>
      <w:r>
        <w:rPr>
          <w:sz w:val="21"/>
          <w:szCs w:val="21"/>
        </w:rPr>
        <w:t>多元回归分析法是选择预测目标为因变量，影响预测目标的因素为自变量，同时探讨两个或两个以上自变量与因变量的相关关系，建立回归预测模型，据此开展预测。</w:t>
      </w:r>
    </w:p>
    <w:p w:rsidR="00BE462F" w:rsidRDefault="00BE462F" w:rsidP="00BE462F">
      <w:pPr>
        <w:pStyle w:val="a5"/>
        <w:spacing w:before="0" w:beforeAutospacing="0" w:after="0" w:afterAutospacing="0" w:line="400" w:lineRule="exact"/>
        <w:rPr>
          <w:rFonts w:ascii="Times New Roman" w:hAnsi="Times New Roman" w:hint="eastAsia"/>
          <w:b/>
          <w:color w:val="auto"/>
          <w:kern w:val="2"/>
          <w:sz w:val="21"/>
          <w:szCs w:val="21"/>
        </w:rPr>
      </w:pPr>
      <w:r>
        <w:rPr>
          <w:rFonts w:ascii="Times New Roman" w:hAnsi="Times New Roman"/>
          <w:b/>
          <w:color w:val="auto"/>
          <w:kern w:val="2"/>
          <w:sz w:val="21"/>
          <w:szCs w:val="21"/>
        </w:rPr>
        <w:t>三、简答题</w:t>
      </w:r>
    </w:p>
    <w:p w:rsidR="00BE462F" w:rsidRDefault="00BE462F" w:rsidP="00BE462F">
      <w:pPr>
        <w:pStyle w:val="a5"/>
        <w:spacing w:before="0" w:beforeAutospacing="0" w:after="0" w:afterAutospacing="0" w:line="400" w:lineRule="exact"/>
        <w:rPr>
          <w:rFonts w:hint="eastAsia"/>
          <w:sz w:val="21"/>
          <w:szCs w:val="21"/>
        </w:rPr>
      </w:pPr>
      <w:r>
        <w:rPr>
          <w:rFonts w:hint="eastAsia"/>
          <w:bCs/>
          <w:iCs/>
          <w:sz w:val="21"/>
          <w:szCs w:val="21"/>
        </w:rPr>
        <w:t>1.</w:t>
      </w:r>
      <w:r w:rsidRPr="00BE462F">
        <w:rPr>
          <w:sz w:val="21"/>
          <w:szCs w:val="21"/>
        </w:rPr>
        <w:t xml:space="preserve"> </w:t>
      </w:r>
      <w:r>
        <w:rPr>
          <w:sz w:val="21"/>
          <w:szCs w:val="21"/>
        </w:rPr>
        <w:t>微观市场的构成包括人口、购买力、购买欲望三方面要素。</w:t>
      </w:r>
      <w:r>
        <w:rPr>
          <w:sz w:val="21"/>
          <w:szCs w:val="21"/>
        </w:rPr>
        <w:br/>
        <w:t xml:space="preserve">　</w:t>
      </w:r>
      <w:r>
        <w:rPr>
          <w:rFonts w:hint="eastAsia"/>
          <w:sz w:val="21"/>
          <w:szCs w:val="21"/>
        </w:rPr>
        <w:t xml:space="preserve">  </w:t>
      </w:r>
      <w:r>
        <w:rPr>
          <w:sz w:val="21"/>
          <w:szCs w:val="21"/>
        </w:rPr>
        <w:t>1.人口</w:t>
      </w:r>
      <w:r>
        <w:rPr>
          <w:sz w:val="21"/>
          <w:szCs w:val="21"/>
        </w:rPr>
        <w:br/>
        <w:t xml:space="preserve">　　需求是人的本能，对物质生活资料及精神产品的需求是人类为持生命的基本条件。哪里有人，哪里就有需求，哪里就会形成市场。</w:t>
      </w:r>
      <w:r>
        <w:rPr>
          <w:sz w:val="21"/>
          <w:szCs w:val="21"/>
        </w:rPr>
        <w:br/>
        <w:t xml:space="preserve">　　人口的多少决定市场的大小；人口的状况影响市场需求的内容和结构。</w:t>
      </w:r>
      <w:r>
        <w:rPr>
          <w:sz w:val="21"/>
          <w:szCs w:val="21"/>
        </w:rPr>
        <w:br/>
        <w:t xml:space="preserve">　</w:t>
      </w:r>
      <w:r>
        <w:rPr>
          <w:rFonts w:hint="eastAsia"/>
          <w:sz w:val="21"/>
          <w:szCs w:val="21"/>
        </w:rPr>
        <w:t xml:space="preserve">  </w:t>
      </w:r>
      <w:r>
        <w:rPr>
          <w:sz w:val="21"/>
          <w:szCs w:val="21"/>
        </w:rPr>
        <w:t>2.购买力</w:t>
      </w:r>
      <w:r>
        <w:rPr>
          <w:sz w:val="21"/>
          <w:szCs w:val="21"/>
        </w:rPr>
        <w:br/>
        <w:t xml:space="preserve">　　购买力是人们支付货币购买商品的能力。</w:t>
      </w:r>
      <w:r>
        <w:rPr>
          <w:sz w:val="21"/>
          <w:szCs w:val="21"/>
        </w:rPr>
        <w:br/>
        <w:t xml:space="preserve">　　购买力受到人均国民生产总值、个人收入、社会集团购买力、平均消费水平、消费结构等因素的影响。 </w:t>
      </w:r>
      <w:r>
        <w:rPr>
          <w:sz w:val="21"/>
          <w:szCs w:val="21"/>
        </w:rPr>
        <w:br/>
        <w:t xml:space="preserve">　</w:t>
      </w:r>
      <w:r>
        <w:rPr>
          <w:rFonts w:hint="eastAsia"/>
          <w:sz w:val="21"/>
          <w:szCs w:val="21"/>
        </w:rPr>
        <w:t xml:space="preserve">  </w:t>
      </w:r>
      <w:r>
        <w:rPr>
          <w:sz w:val="21"/>
          <w:szCs w:val="21"/>
        </w:rPr>
        <w:t>3.购买欲望</w:t>
      </w:r>
      <w:r>
        <w:rPr>
          <w:sz w:val="21"/>
          <w:szCs w:val="21"/>
        </w:rPr>
        <w:br/>
        <w:t xml:space="preserve">　　购买欲望是指消费者购买商品的愿望、要求、动机。 </w:t>
      </w:r>
      <w:r>
        <w:rPr>
          <w:sz w:val="21"/>
          <w:szCs w:val="21"/>
        </w:rPr>
        <w:br/>
        <w:t xml:space="preserve">　　购买欲望是把消费者的潜在购买力变为现实购买力的重要条件，是市场不可缺少的构成因素。</w:t>
      </w:r>
    </w:p>
    <w:p w:rsidR="00DB3D5D" w:rsidRDefault="00DB3D5D" w:rsidP="00DB3D5D">
      <w:pPr>
        <w:pStyle w:val="a5"/>
        <w:spacing w:before="0" w:beforeAutospacing="0" w:after="0" w:afterAutospacing="0" w:line="400" w:lineRule="exact"/>
        <w:ind w:firstLineChars="100" w:firstLine="210"/>
        <w:rPr>
          <w:rStyle w:val="title"/>
          <w:rFonts w:hint="eastAsia"/>
          <w:sz w:val="21"/>
          <w:szCs w:val="21"/>
        </w:rPr>
      </w:pPr>
      <w:r>
        <w:rPr>
          <w:rFonts w:hint="eastAsia"/>
          <w:bCs/>
          <w:iCs/>
          <w:sz w:val="21"/>
          <w:szCs w:val="21"/>
        </w:rPr>
        <w:t>2.</w:t>
      </w:r>
      <w:r w:rsidRPr="00DB3D5D">
        <w:rPr>
          <w:rStyle w:val="a3"/>
          <w:sz w:val="21"/>
          <w:szCs w:val="21"/>
        </w:rPr>
        <w:t xml:space="preserve"> </w:t>
      </w:r>
      <w:r>
        <w:rPr>
          <w:rStyle w:val="title"/>
          <w:sz w:val="21"/>
          <w:szCs w:val="21"/>
        </w:rPr>
        <w:t>（1）搞好市场调查，对于加强宏观经济管理，提高宏观经济管理水平，有重要的意义。</w:t>
      </w:r>
      <w:r>
        <w:rPr>
          <w:rStyle w:val="title"/>
          <w:sz w:val="21"/>
          <w:szCs w:val="21"/>
        </w:rPr>
        <w:br/>
        <w:t xml:space="preserve">　　1）国民经济是一个大系统，各行业、各部门是互相联系、互相制约、互相影响的子系统。在市场调查中了解认识国民经济发展情况和制约因素，可以按最优资源配置指导国民经济发展。 </w:t>
      </w:r>
      <w:r>
        <w:rPr>
          <w:rStyle w:val="title"/>
          <w:sz w:val="21"/>
          <w:szCs w:val="21"/>
        </w:rPr>
        <w:br/>
        <w:t xml:space="preserve">　　2）经济管理部门要根据客观经济规律要求，对经济进行宏观调控和政策引导。</w:t>
      </w:r>
    </w:p>
    <w:p w:rsidR="00DB3D5D" w:rsidRDefault="00DB3D5D" w:rsidP="00DB3D5D">
      <w:pPr>
        <w:pStyle w:val="a5"/>
        <w:spacing w:before="0" w:beforeAutospacing="0" w:after="0" w:afterAutospacing="0" w:line="400" w:lineRule="exact"/>
        <w:ind w:firstLineChars="100" w:firstLine="210"/>
        <w:rPr>
          <w:rFonts w:hint="eastAsia"/>
          <w:sz w:val="21"/>
          <w:szCs w:val="21"/>
        </w:rPr>
      </w:pPr>
      <w:r>
        <w:rPr>
          <w:rStyle w:val="title"/>
          <w:sz w:val="21"/>
          <w:szCs w:val="21"/>
        </w:rPr>
        <w:t>（2）市场调查对于企业改善服务质量、提高管理水平、增加经济效益也有重要的意义</w:t>
      </w:r>
    </w:p>
    <w:p w:rsidR="00DB3D5D" w:rsidRDefault="00DB3D5D" w:rsidP="00DB3D5D">
      <w:pPr>
        <w:pStyle w:val="a5"/>
        <w:spacing w:before="0" w:beforeAutospacing="0" w:after="0" w:afterAutospacing="0" w:line="400" w:lineRule="exact"/>
        <w:rPr>
          <w:sz w:val="21"/>
          <w:szCs w:val="21"/>
        </w:rPr>
      </w:pPr>
      <w:r>
        <w:rPr>
          <w:rFonts w:hint="eastAsia"/>
          <w:bCs/>
          <w:iCs/>
          <w:sz w:val="21"/>
          <w:szCs w:val="21"/>
        </w:rPr>
        <w:t>3.</w:t>
      </w:r>
      <w:r w:rsidRPr="00DB3D5D">
        <w:rPr>
          <w:rStyle w:val="a3"/>
          <w:sz w:val="21"/>
          <w:szCs w:val="21"/>
        </w:rPr>
        <w:t xml:space="preserve"> </w:t>
      </w:r>
      <w:r>
        <w:rPr>
          <w:rStyle w:val="title"/>
          <w:sz w:val="21"/>
          <w:szCs w:val="21"/>
        </w:rPr>
        <w:t>（1）时间序列分析法是根据市场过去的变化趋势预测市场未来的发展变化，其前提是事物的过去会延续到未来；</w:t>
      </w:r>
      <w:r>
        <w:rPr>
          <w:rStyle w:val="title"/>
          <w:sz w:val="21"/>
          <w:szCs w:val="21"/>
        </w:rPr>
        <w:br/>
      </w:r>
      <w:r>
        <w:rPr>
          <w:rStyle w:val="title"/>
          <w:sz w:val="21"/>
          <w:szCs w:val="21"/>
        </w:rPr>
        <w:lastRenderedPageBreak/>
        <w:t>（2）时间序列数据存在不规则性。时间数列数据的变动分为四种类型：</w:t>
      </w:r>
      <w:r>
        <w:rPr>
          <w:rStyle w:val="title"/>
          <w:sz w:val="21"/>
          <w:szCs w:val="21"/>
        </w:rPr>
        <w:br/>
        <w:t xml:space="preserve">　　</w:t>
      </w:r>
      <w:r>
        <w:rPr>
          <w:rStyle w:val="title"/>
          <w:rFonts w:hint="eastAsia"/>
          <w:sz w:val="21"/>
          <w:szCs w:val="21"/>
        </w:rPr>
        <w:t xml:space="preserve"> </w:t>
      </w:r>
      <w:r>
        <w:rPr>
          <w:rStyle w:val="title"/>
          <w:sz w:val="21"/>
          <w:szCs w:val="21"/>
        </w:rPr>
        <w:t>1）长期趋势变动；　　2）季节变动；　　3）循环变动；　　4）不规则变动。</w:t>
      </w:r>
      <w:r>
        <w:rPr>
          <w:rStyle w:val="title"/>
          <w:sz w:val="21"/>
          <w:szCs w:val="21"/>
        </w:rPr>
        <w:br/>
        <w:t>（3）时间序列是撇开了市场发展的因素关系去分析市场的过去和未来的联系。</w:t>
      </w:r>
    </w:p>
    <w:p w:rsidR="00ED5BA4" w:rsidRDefault="00ED5BA4" w:rsidP="00ED5BA4">
      <w:pPr>
        <w:pStyle w:val="a5"/>
        <w:spacing w:before="0" w:beforeAutospacing="0" w:after="0" w:afterAutospacing="0" w:line="400" w:lineRule="exact"/>
        <w:rPr>
          <w:rFonts w:ascii="Times New Roman" w:hAnsi="Times New Roman" w:hint="eastAsia"/>
          <w:b/>
          <w:color w:val="auto"/>
          <w:kern w:val="2"/>
          <w:sz w:val="21"/>
          <w:szCs w:val="21"/>
        </w:rPr>
      </w:pPr>
      <w:r>
        <w:rPr>
          <w:rFonts w:ascii="Times New Roman" w:hAnsi="Times New Roman"/>
          <w:b/>
          <w:color w:val="auto"/>
          <w:kern w:val="2"/>
          <w:sz w:val="21"/>
          <w:szCs w:val="21"/>
        </w:rPr>
        <w:t>四、计算题</w:t>
      </w:r>
    </w:p>
    <w:p w:rsidR="00ED5BA4" w:rsidRDefault="00ED5BA4" w:rsidP="00ED5BA4">
      <w:pPr>
        <w:pStyle w:val="a5"/>
        <w:spacing w:before="0" w:beforeAutospacing="0" w:after="0" w:afterAutospacing="0" w:line="400" w:lineRule="exact"/>
        <w:rPr>
          <w:spacing w:val="30"/>
          <w:sz w:val="21"/>
          <w:szCs w:val="21"/>
        </w:rPr>
      </w:pPr>
      <w:r>
        <w:rPr>
          <w:rFonts w:hint="eastAsia"/>
          <w:bCs/>
          <w:iCs/>
          <w:sz w:val="21"/>
          <w:szCs w:val="21"/>
        </w:rPr>
        <w:t>2.</w:t>
      </w:r>
      <w:r w:rsidRPr="00ED5BA4">
        <w:rPr>
          <w:spacing w:val="30"/>
          <w:sz w:val="21"/>
          <w:szCs w:val="21"/>
        </w:rPr>
        <w:t xml:space="preserve"> </w:t>
      </w:r>
      <w:r>
        <w:rPr>
          <w:spacing w:val="30"/>
          <w:sz w:val="21"/>
          <w:szCs w:val="21"/>
        </w:rPr>
        <w:t>答：</w:t>
      </w:r>
      <w:r>
        <w:rPr>
          <w:spacing w:val="30"/>
          <w:sz w:val="21"/>
          <w:szCs w:val="21"/>
        </w:rPr>
        <w:br/>
        <w:t xml:space="preserve">　　　　　　领 先 指 标 数 据 和 计 算 表 </w:t>
      </w:r>
    </w:p>
    <w:tbl>
      <w:tblPr>
        <w:tblW w:w="0" w:type="auto"/>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ayout w:type="fixed"/>
        <w:tblCellMar>
          <w:left w:w="0" w:type="dxa"/>
          <w:right w:w="0" w:type="dxa"/>
        </w:tblCellMar>
        <w:tblLook w:val="0000"/>
      </w:tblPr>
      <w:tblGrid>
        <w:gridCol w:w="840"/>
        <w:gridCol w:w="2418"/>
        <w:gridCol w:w="2418"/>
        <w:gridCol w:w="1239"/>
      </w:tblGrid>
      <w:tr w:rsidR="00ED5BA4" w:rsidTr="00B919A7">
        <w:trPr>
          <w:tblCellSpacing w:w="7" w:type="dxa"/>
        </w:trPr>
        <w:tc>
          <w:tcPr>
            <w:tcW w:w="819" w:type="dxa"/>
            <w:shd w:val="clear" w:color="auto" w:fill="FFFFFF"/>
            <w:vAlign w:val="center"/>
          </w:tcPr>
          <w:p w:rsidR="00ED5BA4" w:rsidRDefault="00ED5BA4" w:rsidP="00B919A7">
            <w:pPr>
              <w:spacing w:line="400" w:lineRule="exact"/>
              <w:rPr>
                <w:rFonts w:ascii="宋体" w:hAnsi="宋体"/>
                <w:color w:val="000000"/>
                <w:spacing w:val="30"/>
                <w:szCs w:val="21"/>
              </w:rPr>
            </w:pPr>
            <w:r>
              <w:rPr>
                <w:rFonts w:ascii="宋体" w:hAnsi="宋体"/>
                <w:color w:val="000000"/>
                <w:spacing w:val="30"/>
                <w:szCs w:val="21"/>
              </w:rPr>
              <w:t>观察期</w:t>
            </w:r>
          </w:p>
        </w:tc>
        <w:tc>
          <w:tcPr>
            <w:tcW w:w="2404" w:type="dxa"/>
            <w:shd w:val="clear" w:color="auto" w:fill="FFFFFF"/>
            <w:vAlign w:val="center"/>
          </w:tcPr>
          <w:p w:rsidR="00ED5BA4" w:rsidRDefault="00ED5BA4" w:rsidP="00B919A7">
            <w:pPr>
              <w:spacing w:line="400" w:lineRule="exact"/>
              <w:rPr>
                <w:rFonts w:ascii="宋体" w:hAnsi="宋体"/>
                <w:color w:val="000000"/>
                <w:spacing w:val="30"/>
                <w:szCs w:val="21"/>
              </w:rPr>
            </w:pPr>
            <w:r>
              <w:rPr>
                <w:rFonts w:ascii="宋体" w:hAnsi="宋体"/>
                <w:color w:val="000000"/>
                <w:spacing w:val="30"/>
                <w:szCs w:val="21"/>
              </w:rPr>
              <w:t>选择的领先指标个数</w:t>
            </w:r>
          </w:p>
        </w:tc>
        <w:tc>
          <w:tcPr>
            <w:tcW w:w="2404" w:type="dxa"/>
            <w:shd w:val="clear" w:color="auto" w:fill="FFFFFF"/>
            <w:vAlign w:val="center"/>
          </w:tcPr>
          <w:p w:rsidR="00ED5BA4" w:rsidRDefault="00ED5BA4" w:rsidP="00B919A7">
            <w:pPr>
              <w:spacing w:line="400" w:lineRule="exact"/>
              <w:rPr>
                <w:rFonts w:ascii="宋体" w:hAnsi="宋体"/>
                <w:color w:val="000000"/>
                <w:spacing w:val="30"/>
                <w:szCs w:val="21"/>
              </w:rPr>
            </w:pPr>
            <w:r>
              <w:rPr>
                <w:rFonts w:ascii="宋体" w:hAnsi="宋体"/>
                <w:color w:val="000000"/>
                <w:spacing w:val="30"/>
                <w:szCs w:val="21"/>
              </w:rPr>
              <w:t>上升或持平指标个数</w:t>
            </w:r>
          </w:p>
        </w:tc>
        <w:tc>
          <w:tcPr>
            <w:tcW w:w="1218" w:type="dxa"/>
            <w:shd w:val="clear" w:color="auto" w:fill="FFFFFF"/>
            <w:vAlign w:val="center"/>
          </w:tcPr>
          <w:p w:rsidR="00ED5BA4" w:rsidRDefault="00ED5BA4" w:rsidP="00B919A7">
            <w:pPr>
              <w:spacing w:line="400" w:lineRule="exact"/>
              <w:rPr>
                <w:rFonts w:ascii="宋体" w:hAnsi="宋体"/>
                <w:color w:val="000000"/>
                <w:spacing w:val="30"/>
                <w:szCs w:val="21"/>
              </w:rPr>
            </w:pPr>
            <w:r>
              <w:rPr>
                <w:rFonts w:ascii="宋体" w:hAnsi="宋体"/>
                <w:color w:val="000000"/>
                <w:spacing w:val="30"/>
                <w:szCs w:val="21"/>
              </w:rPr>
              <w:t>扩散指数</w:t>
            </w:r>
            <w:r>
              <w:rPr>
                <w:rFonts w:ascii="宋体" w:hAnsi="宋体"/>
                <w:color w:val="000000"/>
                <w:spacing w:val="30"/>
                <w:szCs w:val="21"/>
              </w:rPr>
              <w:t>%</w:t>
            </w:r>
          </w:p>
        </w:tc>
      </w:tr>
      <w:tr w:rsidR="00ED5BA4" w:rsidTr="00B919A7">
        <w:trPr>
          <w:tblCellSpacing w:w="7" w:type="dxa"/>
        </w:trPr>
        <w:tc>
          <w:tcPr>
            <w:tcW w:w="819" w:type="dxa"/>
            <w:shd w:val="clear" w:color="auto" w:fill="FFFFFF"/>
            <w:vAlign w:val="center"/>
          </w:tcPr>
          <w:p w:rsidR="00ED5BA4" w:rsidRDefault="00ED5BA4" w:rsidP="00B919A7">
            <w:pPr>
              <w:spacing w:line="400" w:lineRule="exact"/>
              <w:rPr>
                <w:rFonts w:ascii="宋体" w:hAnsi="宋体"/>
                <w:color w:val="000000"/>
                <w:spacing w:val="30"/>
                <w:szCs w:val="21"/>
              </w:rPr>
            </w:pPr>
            <w:r>
              <w:rPr>
                <w:rFonts w:ascii="宋体" w:hAnsi="宋体"/>
                <w:color w:val="000000"/>
                <w:spacing w:val="30"/>
                <w:szCs w:val="21"/>
              </w:rPr>
              <w:t>1</w:t>
            </w:r>
            <w:r>
              <w:rPr>
                <w:rFonts w:ascii="宋体" w:hAnsi="宋体"/>
                <w:color w:val="000000"/>
                <w:spacing w:val="30"/>
                <w:szCs w:val="21"/>
              </w:rPr>
              <w:br/>
              <w:t>2</w:t>
            </w:r>
            <w:r>
              <w:rPr>
                <w:rFonts w:ascii="宋体" w:hAnsi="宋体"/>
                <w:color w:val="000000"/>
                <w:spacing w:val="30"/>
                <w:szCs w:val="21"/>
              </w:rPr>
              <w:br/>
              <w:t>3</w:t>
            </w:r>
            <w:r>
              <w:rPr>
                <w:rFonts w:ascii="宋体" w:hAnsi="宋体"/>
                <w:color w:val="000000"/>
                <w:spacing w:val="30"/>
                <w:szCs w:val="21"/>
              </w:rPr>
              <w:br/>
              <w:t>4</w:t>
            </w:r>
            <w:r>
              <w:rPr>
                <w:rFonts w:ascii="宋体" w:hAnsi="宋体"/>
                <w:color w:val="000000"/>
                <w:spacing w:val="30"/>
                <w:szCs w:val="21"/>
              </w:rPr>
              <w:br/>
              <w:t>5</w:t>
            </w:r>
          </w:p>
        </w:tc>
        <w:tc>
          <w:tcPr>
            <w:tcW w:w="2404" w:type="dxa"/>
            <w:shd w:val="clear" w:color="auto" w:fill="FFFFFF"/>
            <w:vAlign w:val="center"/>
          </w:tcPr>
          <w:p w:rsidR="00ED5BA4" w:rsidRDefault="00ED5BA4" w:rsidP="00B919A7">
            <w:pPr>
              <w:spacing w:line="400" w:lineRule="exact"/>
              <w:rPr>
                <w:rFonts w:ascii="宋体" w:hAnsi="宋体"/>
                <w:color w:val="000000"/>
                <w:spacing w:val="30"/>
                <w:szCs w:val="21"/>
              </w:rPr>
            </w:pPr>
            <w:r>
              <w:rPr>
                <w:rFonts w:ascii="宋体" w:hAnsi="宋体"/>
                <w:color w:val="000000"/>
                <w:spacing w:val="30"/>
                <w:szCs w:val="21"/>
              </w:rPr>
              <w:t>12</w:t>
            </w:r>
            <w:r>
              <w:rPr>
                <w:rFonts w:ascii="宋体" w:hAnsi="宋体"/>
                <w:color w:val="000000"/>
                <w:spacing w:val="30"/>
                <w:szCs w:val="21"/>
              </w:rPr>
              <w:br/>
              <w:t>12</w:t>
            </w:r>
            <w:r>
              <w:rPr>
                <w:rFonts w:ascii="宋体" w:hAnsi="宋体"/>
                <w:color w:val="000000"/>
                <w:spacing w:val="30"/>
                <w:szCs w:val="21"/>
              </w:rPr>
              <w:br/>
              <w:t>12</w:t>
            </w:r>
            <w:r>
              <w:rPr>
                <w:rFonts w:ascii="宋体" w:hAnsi="宋体"/>
                <w:color w:val="000000"/>
                <w:spacing w:val="30"/>
                <w:szCs w:val="21"/>
              </w:rPr>
              <w:br/>
              <w:t>12</w:t>
            </w:r>
            <w:r>
              <w:rPr>
                <w:rFonts w:ascii="宋体" w:hAnsi="宋体"/>
                <w:color w:val="000000"/>
                <w:spacing w:val="30"/>
                <w:szCs w:val="21"/>
              </w:rPr>
              <w:br/>
              <w:t>12</w:t>
            </w:r>
          </w:p>
        </w:tc>
        <w:tc>
          <w:tcPr>
            <w:tcW w:w="2404" w:type="dxa"/>
            <w:shd w:val="clear" w:color="auto" w:fill="FFFFFF"/>
            <w:vAlign w:val="center"/>
          </w:tcPr>
          <w:p w:rsidR="00ED5BA4" w:rsidRDefault="00ED5BA4" w:rsidP="00B919A7">
            <w:pPr>
              <w:spacing w:line="400" w:lineRule="exact"/>
              <w:rPr>
                <w:rFonts w:ascii="宋体" w:hAnsi="宋体"/>
                <w:color w:val="000000"/>
                <w:spacing w:val="30"/>
                <w:szCs w:val="21"/>
              </w:rPr>
            </w:pPr>
            <w:r>
              <w:rPr>
                <w:rFonts w:ascii="宋体" w:hAnsi="宋体"/>
                <w:color w:val="000000"/>
                <w:spacing w:val="30"/>
                <w:szCs w:val="21"/>
              </w:rPr>
              <w:t>5</w:t>
            </w:r>
            <w:r>
              <w:rPr>
                <w:rFonts w:ascii="宋体" w:hAnsi="宋体"/>
                <w:color w:val="000000"/>
                <w:spacing w:val="30"/>
                <w:szCs w:val="21"/>
              </w:rPr>
              <w:br/>
              <w:t>7</w:t>
            </w:r>
            <w:r>
              <w:rPr>
                <w:rFonts w:ascii="宋体" w:hAnsi="宋体"/>
                <w:color w:val="000000"/>
                <w:spacing w:val="30"/>
                <w:szCs w:val="21"/>
              </w:rPr>
              <w:br/>
              <w:t>6</w:t>
            </w:r>
            <w:r>
              <w:rPr>
                <w:rFonts w:ascii="宋体" w:hAnsi="宋体"/>
                <w:color w:val="000000"/>
                <w:spacing w:val="30"/>
                <w:szCs w:val="21"/>
              </w:rPr>
              <w:br/>
              <w:t>9</w:t>
            </w:r>
            <w:r>
              <w:rPr>
                <w:rFonts w:ascii="宋体" w:hAnsi="宋体"/>
                <w:color w:val="000000"/>
                <w:spacing w:val="30"/>
                <w:szCs w:val="21"/>
              </w:rPr>
              <w:br/>
              <w:t>8</w:t>
            </w:r>
          </w:p>
        </w:tc>
        <w:tc>
          <w:tcPr>
            <w:tcW w:w="1218" w:type="dxa"/>
            <w:shd w:val="clear" w:color="auto" w:fill="FFFFFF"/>
            <w:vAlign w:val="center"/>
          </w:tcPr>
          <w:p w:rsidR="00ED5BA4" w:rsidRDefault="00ED5BA4" w:rsidP="00B919A7">
            <w:pPr>
              <w:spacing w:line="400" w:lineRule="exact"/>
              <w:rPr>
                <w:rFonts w:ascii="宋体" w:hAnsi="宋体"/>
                <w:color w:val="000000"/>
                <w:spacing w:val="30"/>
                <w:szCs w:val="21"/>
              </w:rPr>
            </w:pPr>
            <w:r>
              <w:rPr>
                <w:rFonts w:ascii="宋体" w:hAnsi="宋体"/>
                <w:color w:val="000000"/>
                <w:spacing w:val="30"/>
                <w:szCs w:val="21"/>
              </w:rPr>
              <w:t>42</w:t>
            </w:r>
            <w:r>
              <w:rPr>
                <w:rFonts w:ascii="宋体" w:hAnsi="宋体"/>
                <w:color w:val="000000"/>
                <w:spacing w:val="30"/>
                <w:szCs w:val="21"/>
              </w:rPr>
              <w:br/>
              <w:t>58</w:t>
            </w:r>
            <w:r>
              <w:rPr>
                <w:rFonts w:ascii="宋体" w:hAnsi="宋体"/>
                <w:color w:val="000000"/>
                <w:spacing w:val="30"/>
                <w:szCs w:val="21"/>
              </w:rPr>
              <w:br/>
              <w:t>50</w:t>
            </w:r>
            <w:r>
              <w:rPr>
                <w:rFonts w:ascii="宋体" w:hAnsi="宋体"/>
                <w:color w:val="000000"/>
                <w:spacing w:val="30"/>
                <w:szCs w:val="21"/>
              </w:rPr>
              <w:br/>
              <w:t>75</w:t>
            </w:r>
            <w:r>
              <w:rPr>
                <w:rFonts w:ascii="宋体" w:hAnsi="宋体"/>
                <w:color w:val="000000"/>
                <w:spacing w:val="30"/>
                <w:szCs w:val="21"/>
              </w:rPr>
              <w:br/>
              <w:t>67</w:t>
            </w:r>
          </w:p>
        </w:tc>
      </w:tr>
    </w:tbl>
    <w:p w:rsidR="00ED5BA4" w:rsidRDefault="00ED5BA4" w:rsidP="00ED5BA4">
      <w:pPr>
        <w:spacing w:line="400" w:lineRule="exact"/>
        <w:rPr>
          <w:rFonts w:ascii="宋体"/>
          <w:color w:val="000000"/>
          <w:szCs w:val="21"/>
        </w:rPr>
      </w:pPr>
    </w:p>
    <w:p w:rsidR="00EE449C" w:rsidRDefault="00FF148C" w:rsidP="00AE5C46">
      <w:pPr>
        <w:spacing w:line="220" w:lineRule="atLeast"/>
      </w:pPr>
      <w:r>
        <w:rPr>
          <w:bCs/>
          <w:iCs/>
          <w:sz w:val="21"/>
          <w:szCs w:val="21"/>
        </w:rPr>
        <w:br/>
      </w:r>
    </w:p>
    <w:sectPr w:rsidR="00EE449C"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D23" w:rsidRDefault="00182D23" w:rsidP="00AE5C46">
      <w:pPr>
        <w:spacing w:after="0"/>
      </w:pPr>
      <w:r>
        <w:separator/>
      </w:r>
    </w:p>
  </w:endnote>
  <w:endnote w:type="continuationSeparator" w:id="0">
    <w:p w:rsidR="00182D23" w:rsidRDefault="00182D23" w:rsidP="00AE5C4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D23" w:rsidRDefault="00182D23" w:rsidP="00AE5C46">
      <w:pPr>
        <w:spacing w:after="0"/>
      </w:pPr>
      <w:r>
        <w:separator/>
      </w:r>
    </w:p>
  </w:footnote>
  <w:footnote w:type="continuationSeparator" w:id="0">
    <w:p w:rsidR="00182D23" w:rsidRDefault="00182D23" w:rsidP="00AE5C4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82D23"/>
    <w:rsid w:val="00323B43"/>
    <w:rsid w:val="003D37D8"/>
    <w:rsid w:val="00426133"/>
    <w:rsid w:val="004358AB"/>
    <w:rsid w:val="004E0286"/>
    <w:rsid w:val="008B7726"/>
    <w:rsid w:val="00A30BE3"/>
    <w:rsid w:val="00AE5C46"/>
    <w:rsid w:val="00BD17B5"/>
    <w:rsid w:val="00BE462F"/>
    <w:rsid w:val="00D31D50"/>
    <w:rsid w:val="00DB3D5D"/>
    <w:rsid w:val="00ED5BA4"/>
    <w:rsid w:val="00EE449C"/>
    <w:rsid w:val="00FF14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5C4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AE5C46"/>
    <w:rPr>
      <w:rFonts w:ascii="Tahoma" w:hAnsi="Tahoma"/>
      <w:sz w:val="18"/>
      <w:szCs w:val="18"/>
    </w:rPr>
  </w:style>
  <w:style w:type="paragraph" w:styleId="a4">
    <w:name w:val="footer"/>
    <w:basedOn w:val="a"/>
    <w:link w:val="Char0"/>
    <w:uiPriority w:val="99"/>
    <w:semiHidden/>
    <w:unhideWhenUsed/>
    <w:rsid w:val="00AE5C46"/>
    <w:pPr>
      <w:tabs>
        <w:tab w:val="center" w:pos="4153"/>
        <w:tab w:val="right" w:pos="8306"/>
      </w:tabs>
    </w:pPr>
    <w:rPr>
      <w:sz w:val="18"/>
      <w:szCs w:val="18"/>
    </w:rPr>
  </w:style>
  <w:style w:type="character" w:customStyle="1" w:styleId="Char0">
    <w:name w:val="页脚 Char"/>
    <w:basedOn w:val="a0"/>
    <w:link w:val="a4"/>
    <w:uiPriority w:val="99"/>
    <w:semiHidden/>
    <w:rsid w:val="00AE5C46"/>
    <w:rPr>
      <w:rFonts w:ascii="Tahoma" w:hAnsi="Tahoma"/>
      <w:sz w:val="18"/>
      <w:szCs w:val="18"/>
    </w:rPr>
  </w:style>
  <w:style w:type="paragraph" w:styleId="a5">
    <w:name w:val="Normal (Web)"/>
    <w:basedOn w:val="a"/>
    <w:rsid w:val="004E0286"/>
    <w:pPr>
      <w:adjustRightInd/>
      <w:snapToGrid/>
      <w:spacing w:before="100" w:beforeAutospacing="1" w:after="100" w:afterAutospacing="1"/>
    </w:pPr>
    <w:rPr>
      <w:rFonts w:ascii="宋体" w:eastAsia="宋体" w:hAnsi="宋体" w:cs="Times New Roman"/>
      <w:color w:val="000000"/>
      <w:sz w:val="24"/>
      <w:szCs w:val="24"/>
    </w:rPr>
  </w:style>
  <w:style w:type="character" w:customStyle="1" w:styleId="title">
    <w:name w:val="title"/>
    <w:basedOn w:val="a0"/>
    <w:rsid w:val="00DB3D5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153</Words>
  <Characters>877</Characters>
  <Application>Microsoft Office Word</Application>
  <DocSecurity>0</DocSecurity>
  <Lines>7</Lines>
  <Paragraphs>2</Paragraphs>
  <ScaleCrop>false</ScaleCrop>
  <Company/>
  <LinksUpToDate>false</LinksUpToDate>
  <CharactersWithSpaces>1028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2008-09-11T17:20:00Z</dcterms:created>
  <dcterms:modified xsi:type="dcterms:W3CDTF">2015-03-07T09:16:00Z</dcterms:modified>
</cp:coreProperties>
</file>