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C4F4D" w:rsidP="00FC4F4D">
      <w:pPr>
        <w:spacing w:line="220" w:lineRule="atLeast"/>
        <w:jc w:val="center"/>
        <w:rPr>
          <w:rFonts w:ascii="宋体" w:hAnsi="宋体" w:hint="eastAsia"/>
          <w:b/>
          <w:bCs/>
          <w:sz w:val="32"/>
          <w:szCs w:val="32"/>
        </w:rPr>
      </w:pPr>
      <w:r>
        <w:rPr>
          <w:rFonts w:ascii="宋体" w:hAnsi="宋体" w:hint="eastAsia"/>
          <w:b/>
          <w:bCs/>
          <w:sz w:val="32"/>
          <w:szCs w:val="32"/>
        </w:rPr>
        <w:t>《国际法》</w:t>
      </w:r>
    </w:p>
    <w:p w:rsidR="00752863" w:rsidRDefault="00752863" w:rsidP="00752863">
      <w:pPr>
        <w:adjustRightInd/>
        <w:snapToGrid/>
        <w:spacing w:after="0" w:line="360" w:lineRule="auto"/>
        <w:rPr>
          <w:rFonts w:hint="eastAsia"/>
          <w:b/>
          <w:color w:val="000000"/>
          <w:szCs w:val="21"/>
        </w:rPr>
      </w:pPr>
      <w:r>
        <w:rPr>
          <w:b/>
          <w:bCs/>
          <w:color w:val="000000"/>
        </w:rPr>
        <w:t>一．单项选择题</w:t>
      </w:r>
      <w:r>
        <w:rPr>
          <w:rFonts w:hint="eastAsia"/>
          <w:b/>
          <w:color w:val="000000"/>
          <w:szCs w:val="21"/>
        </w:rPr>
        <w:t xml:space="preserve"> </w:t>
      </w:r>
    </w:p>
    <w:p w:rsidR="00FC4F4D" w:rsidRDefault="00752863" w:rsidP="00FC4F4D">
      <w:pPr>
        <w:spacing w:line="220" w:lineRule="atLeast"/>
        <w:rPr>
          <w:rFonts w:hint="eastAsia"/>
        </w:rPr>
      </w:pPr>
      <w:r>
        <w:rPr>
          <w:rFonts w:hint="eastAsia"/>
        </w:rPr>
        <w:t>1-7.ADDACDC    9-14.DABDAAC</w:t>
      </w:r>
    </w:p>
    <w:p w:rsidR="00752863" w:rsidRDefault="00752863" w:rsidP="00752863">
      <w:pPr>
        <w:adjustRightInd/>
        <w:snapToGrid/>
        <w:spacing w:after="0" w:line="360" w:lineRule="auto"/>
        <w:rPr>
          <w:rFonts w:hint="eastAsia"/>
          <w:b/>
          <w:bCs/>
          <w:color w:val="000000"/>
        </w:rPr>
      </w:pPr>
      <w:r>
        <w:rPr>
          <w:b/>
          <w:bCs/>
          <w:color w:val="000000"/>
        </w:rPr>
        <w:t>二．多项选择题</w:t>
      </w:r>
      <w:r>
        <w:rPr>
          <w:rFonts w:hint="eastAsia"/>
          <w:b/>
          <w:bCs/>
          <w:color w:val="000000"/>
        </w:rPr>
        <w:t xml:space="preserve"> </w:t>
      </w:r>
    </w:p>
    <w:p w:rsidR="00752863" w:rsidRDefault="00752863" w:rsidP="00FC4F4D">
      <w:pPr>
        <w:spacing w:line="220" w:lineRule="atLeast"/>
        <w:rPr>
          <w:rFonts w:hint="eastAsia"/>
        </w:rPr>
      </w:pPr>
      <w:r>
        <w:rPr>
          <w:rFonts w:hint="eastAsia"/>
        </w:rPr>
        <w:t>21.ABCD    22.BD   23.ABD   26.BD   27.ABCD    2.8ABCD   29.ABD   30.ABCD</w:t>
      </w:r>
    </w:p>
    <w:p w:rsidR="00C80542" w:rsidRDefault="00C80542" w:rsidP="00C80542">
      <w:pPr>
        <w:adjustRightInd/>
        <w:snapToGrid/>
        <w:spacing w:after="0" w:line="360" w:lineRule="auto"/>
        <w:rPr>
          <w:rFonts w:hint="eastAsia"/>
          <w:b/>
          <w:bCs/>
          <w:color w:val="000000"/>
        </w:rPr>
      </w:pPr>
      <w:r>
        <w:rPr>
          <w:b/>
          <w:bCs/>
          <w:color w:val="000000"/>
        </w:rPr>
        <w:t>三．名词解释</w:t>
      </w:r>
      <w:r>
        <w:rPr>
          <w:rFonts w:hint="eastAsia"/>
          <w:b/>
          <w:bCs/>
          <w:color w:val="000000"/>
        </w:rPr>
        <w:t xml:space="preserve"> </w:t>
      </w:r>
    </w:p>
    <w:p w:rsidR="00C80542" w:rsidRDefault="00C80542" w:rsidP="00C80542">
      <w:pPr>
        <w:adjustRightInd/>
        <w:snapToGrid/>
        <w:spacing w:after="0" w:line="360" w:lineRule="auto"/>
        <w:rPr>
          <w:b/>
          <w:color w:val="FF0000"/>
          <w:szCs w:val="21"/>
        </w:rPr>
      </w:pPr>
      <w:r>
        <w:rPr>
          <w:szCs w:val="21"/>
        </w:rPr>
        <w:t>1</w:t>
      </w:r>
      <w:r>
        <w:rPr>
          <w:rFonts w:hAnsi="宋体" w:hint="eastAsia"/>
          <w:szCs w:val="21"/>
        </w:rPr>
        <w:t>．</w:t>
      </w:r>
      <w:r>
        <w:rPr>
          <w:rFonts w:hAnsi="宋体"/>
          <w:szCs w:val="21"/>
        </w:rPr>
        <w:t>国际地役：</w:t>
      </w:r>
      <w:r>
        <w:rPr>
          <w:rFonts w:hAnsi="宋体"/>
          <w:b/>
          <w:color w:val="FF0000"/>
          <w:szCs w:val="21"/>
        </w:rPr>
        <w:t>是指一国根据条约承担的对其领土主权的特殊限制，其目的是为了满足别国的需求或者为别国的利益服务。国际地役的主体是国家，客体是国家的领土，不构成国家领土组成部分的专属经济区、大陆架不能作为国际地役的客体。</w:t>
      </w:r>
    </w:p>
    <w:p w:rsidR="00C80542" w:rsidRDefault="00C80542" w:rsidP="00C80542">
      <w:pPr>
        <w:adjustRightInd/>
        <w:snapToGrid/>
        <w:spacing w:after="0" w:line="360" w:lineRule="auto"/>
        <w:rPr>
          <w:rFonts w:hAnsi="宋体" w:hint="eastAsia"/>
          <w:b/>
          <w:color w:val="FF0000"/>
          <w:szCs w:val="21"/>
        </w:rPr>
      </w:pPr>
      <w:r>
        <w:rPr>
          <w:szCs w:val="21"/>
        </w:rPr>
        <w:t>2</w:t>
      </w:r>
      <w:r>
        <w:rPr>
          <w:rFonts w:hAnsi="宋体" w:hint="eastAsia"/>
          <w:szCs w:val="21"/>
        </w:rPr>
        <w:t>．</w:t>
      </w:r>
      <w:r>
        <w:rPr>
          <w:rFonts w:hAnsi="宋体"/>
          <w:szCs w:val="21"/>
        </w:rPr>
        <w:t>毗连区：</w:t>
      </w:r>
      <w:r>
        <w:rPr>
          <w:rFonts w:hAnsi="宋体"/>
          <w:b/>
          <w:color w:val="FF0000"/>
          <w:szCs w:val="21"/>
        </w:rPr>
        <w:t>毗连区是毗连领海并在领海以外，由沿海国对海关、移民和卫生等特定事项行使管制权的一带海域。按照国际法，毗连区的宽度从测算领海宽度的基线量起不得超过</w:t>
      </w:r>
      <w:r>
        <w:rPr>
          <w:rFonts w:hAnsi="宋体"/>
          <w:b/>
          <w:color w:val="FF0000"/>
          <w:szCs w:val="21"/>
        </w:rPr>
        <w:t>24</w:t>
      </w:r>
      <w:r>
        <w:rPr>
          <w:rFonts w:hAnsi="宋体"/>
          <w:b/>
          <w:color w:val="FF0000"/>
          <w:szCs w:val="21"/>
        </w:rPr>
        <w:t>海里。</w:t>
      </w:r>
    </w:p>
    <w:p w:rsidR="00C80542" w:rsidRDefault="00C80542" w:rsidP="00C80542">
      <w:pPr>
        <w:adjustRightInd/>
        <w:snapToGrid/>
        <w:spacing w:after="0" w:line="360" w:lineRule="auto"/>
        <w:rPr>
          <w:rFonts w:hint="eastAsia"/>
          <w:szCs w:val="21"/>
        </w:rPr>
      </w:pPr>
      <w:r>
        <w:rPr>
          <w:szCs w:val="21"/>
        </w:rPr>
        <w:t>3</w:t>
      </w:r>
      <w:r>
        <w:rPr>
          <w:rFonts w:hAnsi="宋体" w:hint="eastAsia"/>
          <w:szCs w:val="21"/>
        </w:rPr>
        <w:t>．</w:t>
      </w:r>
      <w:r>
        <w:rPr>
          <w:rFonts w:hAnsi="宋体"/>
          <w:szCs w:val="21"/>
        </w:rPr>
        <w:t>国籍：</w:t>
      </w:r>
      <w:r>
        <w:rPr>
          <w:rFonts w:hAnsi="宋体"/>
          <w:b/>
          <w:color w:val="FF0000"/>
          <w:szCs w:val="21"/>
        </w:rPr>
        <w:t>国籍是指个人（自然人）作为某一特定国家的成员而隶属于该国的一种法律资格或身份。国家的主要作用是在有关个人和特定的国家之间建立一种特别而稳固的法律联系。</w:t>
      </w:r>
    </w:p>
    <w:p w:rsidR="00C80542" w:rsidRDefault="00C80542" w:rsidP="00C80542">
      <w:pPr>
        <w:adjustRightInd/>
        <w:snapToGrid/>
        <w:spacing w:after="0" w:line="360" w:lineRule="auto"/>
        <w:rPr>
          <w:rFonts w:hint="eastAsia"/>
          <w:b/>
          <w:bCs/>
          <w:color w:val="000000"/>
        </w:rPr>
      </w:pPr>
      <w:r>
        <w:rPr>
          <w:b/>
          <w:bCs/>
          <w:color w:val="000000"/>
        </w:rPr>
        <w:t>四．问答题</w:t>
      </w:r>
      <w:r>
        <w:rPr>
          <w:rFonts w:hint="eastAsia"/>
          <w:b/>
          <w:bCs/>
          <w:color w:val="000000"/>
        </w:rPr>
        <w:t xml:space="preserve"> </w:t>
      </w:r>
    </w:p>
    <w:p w:rsidR="00C80542" w:rsidRDefault="00C80542" w:rsidP="00C80542">
      <w:pPr>
        <w:adjustRightInd/>
        <w:snapToGrid/>
        <w:spacing w:after="0" w:line="360" w:lineRule="auto"/>
        <w:rPr>
          <w:b/>
          <w:color w:val="FF0000"/>
          <w:szCs w:val="21"/>
        </w:rPr>
      </w:pPr>
      <w:r>
        <w:rPr>
          <w:rFonts w:hint="eastAsia"/>
        </w:rPr>
        <w:t>1.</w:t>
      </w:r>
      <w:r w:rsidRPr="00C80542">
        <w:rPr>
          <w:rFonts w:hAnsi="宋体" w:hint="eastAsia"/>
          <w:b/>
          <w:color w:val="FF0000"/>
          <w:szCs w:val="21"/>
        </w:rPr>
        <w:t xml:space="preserve"> </w:t>
      </w:r>
      <w:r>
        <w:rPr>
          <w:rFonts w:hAnsi="宋体" w:hint="eastAsia"/>
          <w:b/>
          <w:color w:val="FF0000"/>
          <w:szCs w:val="21"/>
        </w:rPr>
        <w:t>答：</w:t>
      </w:r>
      <w:r>
        <w:rPr>
          <w:rFonts w:hAnsi="宋体"/>
          <w:b/>
          <w:color w:val="FF0000"/>
          <w:szCs w:val="21"/>
        </w:rPr>
        <w:t>《蒙特利尔公约》第</w:t>
      </w:r>
      <w:r>
        <w:rPr>
          <w:b/>
          <w:color w:val="FF0000"/>
          <w:szCs w:val="21"/>
        </w:rPr>
        <w:t>l</w:t>
      </w:r>
      <w:r>
        <w:rPr>
          <w:rFonts w:hAnsi="宋体"/>
          <w:b/>
          <w:color w:val="FF0000"/>
          <w:szCs w:val="21"/>
        </w:rPr>
        <w:t>条规定：任何人如果非法地和故意地从事下述行为，即是犯罪：</w:t>
      </w:r>
    </w:p>
    <w:p w:rsidR="00C80542" w:rsidRDefault="00C80542" w:rsidP="00C80542">
      <w:pPr>
        <w:adjustRightInd/>
        <w:snapToGrid/>
        <w:spacing w:after="0" w:line="360" w:lineRule="auto"/>
        <w:ind w:firstLineChars="100" w:firstLine="220"/>
        <w:rPr>
          <w:rFonts w:hint="eastAsia"/>
          <w:b/>
          <w:color w:val="FF0000"/>
          <w:szCs w:val="21"/>
        </w:rPr>
      </w:pPr>
      <w:r>
        <w:rPr>
          <w:rFonts w:hAnsi="宋体"/>
          <w:b/>
          <w:color w:val="FF0000"/>
          <w:szCs w:val="21"/>
        </w:rPr>
        <w:t>（</w:t>
      </w:r>
      <w:r>
        <w:rPr>
          <w:b/>
          <w:color w:val="FF0000"/>
          <w:szCs w:val="21"/>
        </w:rPr>
        <w:t>1</w:t>
      </w:r>
      <w:r>
        <w:rPr>
          <w:rFonts w:hAnsi="宋体"/>
          <w:b/>
          <w:color w:val="FF0000"/>
          <w:szCs w:val="21"/>
        </w:rPr>
        <w:t>）对飞行中的航空器内的人采取暴力行为而足以危及该航空器安全；</w:t>
      </w:r>
    </w:p>
    <w:p w:rsidR="00C80542" w:rsidRDefault="00C80542" w:rsidP="00C80542">
      <w:pPr>
        <w:adjustRightInd/>
        <w:snapToGrid/>
        <w:spacing w:after="0" w:line="360" w:lineRule="auto"/>
        <w:ind w:leftChars="114" w:left="471" w:hangingChars="100" w:hanging="220"/>
        <w:rPr>
          <w:rFonts w:hint="eastAsia"/>
          <w:b/>
          <w:color w:val="FF0000"/>
          <w:szCs w:val="21"/>
        </w:rPr>
      </w:pPr>
      <w:r>
        <w:rPr>
          <w:rFonts w:hAnsi="宋体"/>
          <w:b/>
          <w:color w:val="FF0000"/>
          <w:szCs w:val="21"/>
        </w:rPr>
        <w:t>（</w:t>
      </w:r>
      <w:r>
        <w:rPr>
          <w:b/>
          <w:color w:val="FF0000"/>
          <w:szCs w:val="21"/>
        </w:rPr>
        <w:t>2</w:t>
      </w:r>
      <w:r>
        <w:rPr>
          <w:rFonts w:hAnsi="宋体"/>
          <w:b/>
          <w:color w:val="FF0000"/>
          <w:szCs w:val="21"/>
        </w:rPr>
        <w:t>）破坏使用中的航空器或使其受损坏，以致不能飞行或足以危及其飞行安全；</w:t>
      </w:r>
    </w:p>
    <w:p w:rsidR="00C80542" w:rsidRDefault="00C80542" w:rsidP="00C80542">
      <w:pPr>
        <w:adjustRightInd/>
        <w:snapToGrid/>
        <w:spacing w:after="0" w:line="360" w:lineRule="auto"/>
        <w:ind w:leftChars="114" w:left="471" w:hangingChars="100" w:hanging="220"/>
        <w:rPr>
          <w:rFonts w:hint="eastAsia"/>
          <w:b/>
          <w:color w:val="FF0000"/>
          <w:szCs w:val="21"/>
        </w:rPr>
      </w:pPr>
      <w:r>
        <w:rPr>
          <w:rFonts w:hAnsi="宋体"/>
          <w:b/>
          <w:color w:val="FF0000"/>
          <w:szCs w:val="21"/>
        </w:rPr>
        <w:t>（</w:t>
      </w:r>
      <w:r>
        <w:rPr>
          <w:b/>
          <w:color w:val="FF0000"/>
          <w:szCs w:val="21"/>
        </w:rPr>
        <w:t>3</w:t>
      </w:r>
      <w:r>
        <w:rPr>
          <w:rFonts w:hAnsi="宋体"/>
          <w:b/>
          <w:color w:val="FF0000"/>
          <w:szCs w:val="21"/>
        </w:rPr>
        <w:t>）用任何方法在使用中的航空器内放置或使别人放置装置或物质，可能破坏该航空器或使其受损坏以致不能飞行或足以危及其飞行安全；</w:t>
      </w:r>
    </w:p>
    <w:p w:rsidR="00C80542" w:rsidRDefault="00C80542" w:rsidP="00C80542">
      <w:pPr>
        <w:adjustRightInd/>
        <w:snapToGrid/>
        <w:spacing w:after="0" w:line="360" w:lineRule="auto"/>
        <w:ind w:firstLineChars="100" w:firstLine="220"/>
        <w:rPr>
          <w:rFonts w:hint="eastAsia"/>
          <w:b/>
          <w:color w:val="FF0000"/>
          <w:szCs w:val="21"/>
        </w:rPr>
      </w:pPr>
      <w:r>
        <w:rPr>
          <w:rFonts w:hAnsi="宋体"/>
          <w:b/>
          <w:color w:val="FF0000"/>
          <w:szCs w:val="21"/>
        </w:rPr>
        <w:t>（</w:t>
      </w:r>
      <w:r>
        <w:rPr>
          <w:b/>
          <w:color w:val="FF0000"/>
          <w:szCs w:val="21"/>
        </w:rPr>
        <w:t>4</w:t>
      </w:r>
      <w:r>
        <w:rPr>
          <w:rFonts w:hAnsi="宋体"/>
          <w:b/>
          <w:color w:val="FF0000"/>
          <w:szCs w:val="21"/>
        </w:rPr>
        <w:t>）破坏或损坏航行设备或妨碍其工作，足以危及其飞行安全；</w:t>
      </w:r>
    </w:p>
    <w:p w:rsidR="00C80542" w:rsidRDefault="00C80542" w:rsidP="00C80542">
      <w:pPr>
        <w:adjustRightInd/>
        <w:snapToGrid/>
        <w:spacing w:after="0" w:line="360" w:lineRule="auto"/>
        <w:ind w:firstLineChars="100" w:firstLine="220"/>
        <w:rPr>
          <w:rFonts w:hint="eastAsia"/>
          <w:b/>
          <w:color w:val="FF0000"/>
          <w:szCs w:val="21"/>
        </w:rPr>
      </w:pPr>
      <w:r>
        <w:rPr>
          <w:rFonts w:hAnsi="宋体"/>
          <w:b/>
          <w:color w:val="FF0000"/>
          <w:szCs w:val="21"/>
        </w:rPr>
        <w:t>（</w:t>
      </w:r>
      <w:r>
        <w:rPr>
          <w:b/>
          <w:color w:val="FF0000"/>
          <w:szCs w:val="21"/>
        </w:rPr>
        <w:t>5</w:t>
      </w:r>
      <w:r>
        <w:rPr>
          <w:rFonts w:hAnsi="宋体"/>
          <w:b/>
          <w:color w:val="FF0000"/>
          <w:szCs w:val="21"/>
        </w:rPr>
        <w:t>）故意传送虚假情报，从而危及飞行中的航空器的安全。</w:t>
      </w:r>
    </w:p>
    <w:p w:rsidR="00C80542" w:rsidRDefault="00C80542" w:rsidP="00C80542">
      <w:pPr>
        <w:adjustRightInd/>
        <w:snapToGrid/>
        <w:spacing w:after="0" w:line="360" w:lineRule="auto"/>
        <w:ind w:firstLineChars="200" w:firstLine="440"/>
        <w:rPr>
          <w:rFonts w:hAnsi="宋体" w:hint="eastAsia"/>
          <w:b/>
          <w:color w:val="FF0000"/>
          <w:szCs w:val="21"/>
        </w:rPr>
      </w:pPr>
      <w:r>
        <w:rPr>
          <w:rFonts w:hAnsi="宋体"/>
          <w:b/>
          <w:color w:val="FF0000"/>
          <w:szCs w:val="21"/>
        </w:rPr>
        <w:lastRenderedPageBreak/>
        <w:t>上述犯罪的未遂行为，或从事上述犯罪或从事这类犯罪的未遂行为的共犯即为犯有罪行。公约所称的</w:t>
      </w:r>
      <w:r>
        <w:rPr>
          <w:rFonts w:hAnsi="宋体" w:hint="eastAsia"/>
          <w:b/>
          <w:color w:val="FF0000"/>
          <w:szCs w:val="21"/>
        </w:rPr>
        <w:t>“</w:t>
      </w:r>
      <w:r>
        <w:rPr>
          <w:rFonts w:hAnsi="宋体"/>
          <w:b/>
          <w:color w:val="FF0000"/>
          <w:szCs w:val="21"/>
        </w:rPr>
        <w:t>飞行中</w:t>
      </w:r>
      <w:r>
        <w:rPr>
          <w:rFonts w:hAnsi="宋体" w:hint="eastAsia"/>
          <w:b/>
          <w:color w:val="FF0000"/>
          <w:szCs w:val="21"/>
        </w:rPr>
        <w:t>”</w:t>
      </w:r>
      <w:r>
        <w:rPr>
          <w:rFonts w:hAnsi="宋体"/>
          <w:b/>
          <w:color w:val="FF0000"/>
          <w:szCs w:val="21"/>
        </w:rPr>
        <w:t>同于《海牙公约》的规定。所称的</w:t>
      </w:r>
      <w:r>
        <w:rPr>
          <w:rFonts w:hAnsi="宋体" w:hint="eastAsia"/>
          <w:b/>
          <w:color w:val="FF0000"/>
          <w:szCs w:val="21"/>
        </w:rPr>
        <w:t>“</w:t>
      </w:r>
      <w:r>
        <w:rPr>
          <w:rFonts w:hAnsi="宋体"/>
          <w:b/>
          <w:color w:val="FF0000"/>
          <w:szCs w:val="21"/>
        </w:rPr>
        <w:t>使用中</w:t>
      </w:r>
      <w:r>
        <w:rPr>
          <w:rFonts w:hAnsi="宋体" w:hint="eastAsia"/>
          <w:b/>
          <w:color w:val="FF0000"/>
          <w:szCs w:val="21"/>
        </w:rPr>
        <w:t>”</w:t>
      </w:r>
      <w:r>
        <w:rPr>
          <w:rFonts w:hAnsi="宋体"/>
          <w:b/>
          <w:color w:val="FF0000"/>
          <w:szCs w:val="21"/>
        </w:rPr>
        <w:t>是指从地面人员或机组为某一特定飞行而对航空器进行飞行前的准备时起，直到降落后</w:t>
      </w:r>
      <w:r>
        <w:rPr>
          <w:rFonts w:hAnsi="宋体"/>
          <w:b/>
          <w:color w:val="FF0000"/>
          <w:szCs w:val="21"/>
        </w:rPr>
        <w:t>24</w:t>
      </w:r>
      <w:r>
        <w:rPr>
          <w:rFonts w:hAnsi="宋体"/>
          <w:b/>
          <w:color w:val="FF0000"/>
          <w:szCs w:val="21"/>
        </w:rPr>
        <w:t>小时止。使用期在任何情况下都应延长到航空器在飞行中的整个期间。</w:t>
      </w:r>
    </w:p>
    <w:p w:rsidR="00C80542" w:rsidRPr="00C80542" w:rsidRDefault="00C80542" w:rsidP="00C80542">
      <w:pPr>
        <w:adjustRightInd/>
        <w:snapToGrid/>
        <w:spacing w:after="0" w:line="360" w:lineRule="auto"/>
        <w:rPr>
          <w:rFonts w:hint="eastAsia"/>
          <w:szCs w:val="21"/>
        </w:rPr>
      </w:pPr>
      <w:r>
        <w:rPr>
          <w:rFonts w:hint="eastAsia"/>
          <w:szCs w:val="21"/>
        </w:rPr>
        <w:t>2</w:t>
      </w:r>
      <w:r>
        <w:rPr>
          <w:rFonts w:hint="eastAsia"/>
          <w:szCs w:val="21"/>
        </w:rPr>
        <w:t>．</w:t>
      </w:r>
      <w:r>
        <w:rPr>
          <w:rFonts w:hAnsi="宋体" w:hint="eastAsia"/>
          <w:b/>
          <w:color w:val="FF0000"/>
          <w:szCs w:val="21"/>
        </w:rPr>
        <w:t>答</w:t>
      </w:r>
      <w:r>
        <w:rPr>
          <w:rFonts w:hAnsi="宋体"/>
          <w:b/>
          <w:color w:val="FF0000"/>
          <w:szCs w:val="21"/>
        </w:rPr>
        <w:t>：国际法院的职权包括诉讼管辖权和咨询管辖权。</w:t>
      </w:r>
    </w:p>
    <w:p w:rsidR="00C80542" w:rsidRDefault="00C80542" w:rsidP="00C80542">
      <w:pPr>
        <w:adjustRightInd/>
        <w:snapToGrid/>
        <w:spacing w:after="0" w:line="360" w:lineRule="auto"/>
        <w:ind w:firstLineChars="200" w:firstLine="440"/>
        <w:rPr>
          <w:rFonts w:hint="eastAsia"/>
          <w:b/>
          <w:color w:val="FF0000"/>
          <w:szCs w:val="21"/>
        </w:rPr>
      </w:pPr>
      <w:r>
        <w:rPr>
          <w:rFonts w:hAnsi="宋体"/>
          <w:b/>
          <w:color w:val="FF0000"/>
          <w:szCs w:val="21"/>
        </w:rPr>
        <w:t>（</w:t>
      </w:r>
      <w:r>
        <w:rPr>
          <w:b/>
          <w:color w:val="FF0000"/>
          <w:szCs w:val="21"/>
        </w:rPr>
        <w:t>1</w:t>
      </w:r>
      <w:r>
        <w:rPr>
          <w:rFonts w:hAnsi="宋体"/>
          <w:b/>
          <w:color w:val="FF0000"/>
          <w:szCs w:val="21"/>
        </w:rPr>
        <w:t>）诉讼管辖权。国际法院的诉讼管辖权是指国际法院审理争端当事国提交的诉讼案件的权利。</w:t>
      </w:r>
    </w:p>
    <w:p w:rsidR="00C80542" w:rsidRDefault="00C80542" w:rsidP="00C80542">
      <w:pPr>
        <w:adjustRightInd/>
        <w:snapToGrid/>
        <w:spacing w:after="0" w:line="360" w:lineRule="auto"/>
        <w:ind w:firstLineChars="200" w:firstLine="440"/>
        <w:rPr>
          <w:rFonts w:hAnsi="宋体" w:hint="eastAsia"/>
          <w:b/>
          <w:color w:val="FF0000"/>
          <w:szCs w:val="21"/>
        </w:rPr>
      </w:pPr>
      <w:r>
        <w:rPr>
          <w:rFonts w:hAnsi="宋体"/>
          <w:b/>
          <w:color w:val="FF0000"/>
          <w:szCs w:val="21"/>
        </w:rPr>
        <w:t>国际法院的诉讼当事国包括以下三类国家：</w:t>
      </w:r>
      <w:r>
        <w:rPr>
          <w:rFonts w:hAnsi="宋体"/>
          <w:b/>
          <w:color w:val="FF0000"/>
          <w:szCs w:val="21"/>
        </w:rPr>
        <w:t>1</w:t>
      </w:r>
      <w:r>
        <w:rPr>
          <w:rFonts w:hAnsi="宋体"/>
          <w:b/>
          <w:color w:val="FF0000"/>
          <w:szCs w:val="21"/>
        </w:rPr>
        <w:t>联合国会员国。联合国的会员国同时也是《国际法院规约》的当事国；</w:t>
      </w:r>
      <w:r>
        <w:rPr>
          <w:rFonts w:hAnsi="宋体"/>
          <w:b/>
          <w:color w:val="FF0000"/>
          <w:szCs w:val="21"/>
        </w:rPr>
        <w:t>2</w:t>
      </w:r>
      <w:r>
        <w:rPr>
          <w:rFonts w:hAnsi="宋体"/>
          <w:b/>
          <w:color w:val="FF0000"/>
          <w:szCs w:val="21"/>
        </w:rPr>
        <w:t>非联合国的会员国的《国际法院规约》的当事国；</w:t>
      </w:r>
      <w:r>
        <w:rPr>
          <w:rFonts w:hAnsi="宋体"/>
          <w:b/>
          <w:color w:val="FF0000"/>
          <w:szCs w:val="21"/>
        </w:rPr>
        <w:t>3</w:t>
      </w:r>
      <w:r>
        <w:rPr>
          <w:rFonts w:hAnsi="宋体"/>
          <w:b/>
          <w:color w:val="FF0000"/>
          <w:szCs w:val="21"/>
        </w:rPr>
        <w:t>其他国家，预先向国际法院交存声明，表明承认国际法院管辖权，保证执行国际法院的判决的国家。</w:t>
      </w:r>
    </w:p>
    <w:p w:rsidR="00C80542" w:rsidRDefault="00C80542" w:rsidP="00C80542">
      <w:pPr>
        <w:adjustRightInd/>
        <w:snapToGrid/>
        <w:spacing w:after="0" w:line="360" w:lineRule="auto"/>
        <w:ind w:firstLineChars="200" w:firstLine="440"/>
        <w:rPr>
          <w:rFonts w:hAnsi="宋体" w:hint="eastAsia"/>
          <w:b/>
          <w:color w:val="FF0000"/>
          <w:szCs w:val="21"/>
        </w:rPr>
      </w:pPr>
      <w:r>
        <w:rPr>
          <w:rFonts w:hAnsi="宋体"/>
          <w:b/>
          <w:color w:val="FF0000"/>
          <w:szCs w:val="21"/>
        </w:rPr>
        <w:t>国际法院受理的案件有：</w:t>
      </w:r>
      <w:r>
        <w:rPr>
          <w:rFonts w:hAnsi="宋体"/>
          <w:b/>
          <w:color w:val="FF0000"/>
          <w:szCs w:val="21"/>
        </w:rPr>
        <w:t>1</w:t>
      </w:r>
      <w:r>
        <w:rPr>
          <w:rFonts w:hAnsi="宋体"/>
          <w:b/>
          <w:color w:val="FF0000"/>
          <w:szCs w:val="21"/>
        </w:rPr>
        <w:t>各当事国提交的一切案件；</w:t>
      </w:r>
      <w:r>
        <w:rPr>
          <w:rFonts w:hAnsi="宋体"/>
          <w:b/>
          <w:color w:val="FF0000"/>
          <w:szCs w:val="21"/>
        </w:rPr>
        <w:t xml:space="preserve">2 </w:t>
      </w:r>
      <w:r>
        <w:rPr>
          <w:rFonts w:hAnsi="宋体"/>
          <w:b/>
          <w:color w:val="FF0000"/>
          <w:szCs w:val="21"/>
        </w:rPr>
        <w:t>《联合国宪章》或其他现行条约及协定中所特定的一切案件；</w:t>
      </w:r>
      <w:r>
        <w:rPr>
          <w:rFonts w:hAnsi="宋体"/>
          <w:b/>
          <w:color w:val="FF0000"/>
          <w:szCs w:val="21"/>
        </w:rPr>
        <w:t xml:space="preserve">3 </w:t>
      </w:r>
      <w:r>
        <w:rPr>
          <w:rFonts w:hAnsi="宋体"/>
          <w:b/>
          <w:color w:val="FF0000"/>
          <w:szCs w:val="21"/>
        </w:rPr>
        <w:t>根据《国际法院规约》提交的案件。</w:t>
      </w:r>
    </w:p>
    <w:p w:rsidR="00C80542" w:rsidRDefault="00C80542" w:rsidP="00C80542">
      <w:pPr>
        <w:adjustRightInd/>
        <w:snapToGrid/>
        <w:spacing w:after="0" w:line="360" w:lineRule="auto"/>
        <w:ind w:firstLineChars="200" w:firstLine="440"/>
        <w:rPr>
          <w:rFonts w:hAnsi="宋体" w:hint="eastAsia"/>
          <w:b/>
          <w:color w:val="FF0000"/>
          <w:szCs w:val="21"/>
        </w:rPr>
      </w:pPr>
      <w:r>
        <w:rPr>
          <w:rFonts w:hAnsi="宋体"/>
          <w:b/>
          <w:color w:val="FF0000"/>
          <w:szCs w:val="21"/>
        </w:rPr>
        <w:t>（</w:t>
      </w:r>
      <w:r>
        <w:rPr>
          <w:rFonts w:hAnsi="宋体"/>
          <w:b/>
          <w:color w:val="FF0000"/>
          <w:szCs w:val="21"/>
        </w:rPr>
        <w:t>2</w:t>
      </w:r>
      <w:r>
        <w:rPr>
          <w:rFonts w:hAnsi="宋体"/>
          <w:b/>
          <w:color w:val="FF0000"/>
          <w:szCs w:val="21"/>
        </w:rPr>
        <w:t>）咨询管辖权：联合国大会、安理会可就任何法律问题请求国际法院发表咨询意见，经联合国大会授权的联合国机关及其专门机构只有权请求国际法院就其职权范围内法律问题发表咨询意见。任何联合国会员国无权请求，亦不得阻止国际法院发表咨询意见。</w:t>
      </w:r>
    </w:p>
    <w:p w:rsidR="00752863" w:rsidRDefault="00752863" w:rsidP="00FC4F4D">
      <w:pPr>
        <w:spacing w:line="220" w:lineRule="atLeast"/>
      </w:pPr>
    </w:p>
    <w:sectPr w:rsidR="00752863"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EDE" w:rsidRDefault="00316EDE" w:rsidP="00FC4F4D">
      <w:pPr>
        <w:spacing w:after="0"/>
      </w:pPr>
      <w:r>
        <w:separator/>
      </w:r>
    </w:p>
  </w:endnote>
  <w:endnote w:type="continuationSeparator" w:id="0">
    <w:p w:rsidR="00316EDE" w:rsidRDefault="00316EDE" w:rsidP="00FC4F4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EDE" w:rsidRDefault="00316EDE" w:rsidP="00FC4F4D">
      <w:pPr>
        <w:spacing w:after="0"/>
      </w:pPr>
      <w:r>
        <w:separator/>
      </w:r>
    </w:p>
  </w:footnote>
  <w:footnote w:type="continuationSeparator" w:id="0">
    <w:p w:rsidR="00316EDE" w:rsidRDefault="00316EDE" w:rsidP="00FC4F4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16EDE"/>
    <w:rsid w:val="00323B43"/>
    <w:rsid w:val="003D37D8"/>
    <w:rsid w:val="00426133"/>
    <w:rsid w:val="004358AB"/>
    <w:rsid w:val="006075B1"/>
    <w:rsid w:val="00752863"/>
    <w:rsid w:val="008B7726"/>
    <w:rsid w:val="00C80542"/>
    <w:rsid w:val="00D31D50"/>
    <w:rsid w:val="00FC4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4F4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C4F4D"/>
    <w:rPr>
      <w:rFonts w:ascii="Tahoma" w:hAnsi="Tahoma"/>
      <w:sz w:val="18"/>
      <w:szCs w:val="18"/>
    </w:rPr>
  </w:style>
  <w:style w:type="paragraph" w:styleId="a4">
    <w:name w:val="footer"/>
    <w:basedOn w:val="a"/>
    <w:link w:val="Char0"/>
    <w:uiPriority w:val="99"/>
    <w:semiHidden/>
    <w:unhideWhenUsed/>
    <w:rsid w:val="00FC4F4D"/>
    <w:pPr>
      <w:tabs>
        <w:tab w:val="center" w:pos="4153"/>
        <w:tab w:val="right" w:pos="8306"/>
      </w:tabs>
    </w:pPr>
    <w:rPr>
      <w:sz w:val="18"/>
      <w:szCs w:val="18"/>
    </w:rPr>
  </w:style>
  <w:style w:type="character" w:customStyle="1" w:styleId="Char0">
    <w:name w:val="页脚 Char"/>
    <w:basedOn w:val="a0"/>
    <w:link w:val="a4"/>
    <w:uiPriority w:val="99"/>
    <w:semiHidden/>
    <w:rsid w:val="00FC4F4D"/>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174</Words>
  <Characters>995</Characters>
  <Application>Microsoft Office Word</Application>
  <DocSecurity>0</DocSecurity>
  <Lines>8</Lines>
  <Paragraphs>2</Paragraphs>
  <ScaleCrop>false</ScaleCrop>
  <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2015-03-07T07:43:00Z</dcterms:modified>
</cp:coreProperties>
</file>